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A4BEE" w14:textId="304A80CE" w:rsidR="00552928" w:rsidRPr="00552928" w:rsidRDefault="00C34100" w:rsidP="0031610F">
      <w:pPr>
        <w:pStyle w:val="3GPPHeader"/>
        <w:spacing w:after="60"/>
        <w:jc w:val="left"/>
        <w:rPr>
          <w:rFonts w:cs="Arial"/>
          <w:bCs/>
          <w:iCs/>
          <w:sz w:val="26"/>
          <w:szCs w:val="26"/>
        </w:rPr>
      </w:pPr>
      <w:bookmarkStart w:id="0" w:name="OLE_LINK101"/>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Meeting #</w:t>
      </w:r>
      <w:r w:rsidR="00BA0587" w:rsidRPr="00125D09">
        <w:rPr>
          <w:rFonts w:cs="Arial"/>
        </w:rPr>
        <w:t>1</w:t>
      </w:r>
      <w:r w:rsidR="008060CF">
        <w:rPr>
          <w:rFonts w:cs="Arial"/>
        </w:rPr>
        <w:t>2</w:t>
      </w:r>
      <w:r w:rsidR="002C427F">
        <w:rPr>
          <w:rFonts w:cs="Arial"/>
        </w:rPr>
        <w:t>5-</w:t>
      </w:r>
      <w:r w:rsidR="002C427F">
        <w:rPr>
          <w:rFonts w:cs="Arial" w:hint="eastAsia"/>
        </w:rPr>
        <w:t>bis</w:t>
      </w:r>
      <w:r w:rsidR="00CA180F" w:rsidRPr="00125D09">
        <w:rPr>
          <w:rFonts w:cs="Arial"/>
        </w:rPr>
        <w:tab/>
      </w:r>
      <w:r w:rsidR="00CA180F" w:rsidRPr="00A33C34">
        <w:rPr>
          <w:rFonts w:cs="Arial"/>
          <w:bCs/>
          <w:iCs/>
          <w:sz w:val="26"/>
          <w:szCs w:val="26"/>
        </w:rPr>
        <w:t>R2-</w:t>
      </w:r>
      <w:r w:rsidR="00571A2E" w:rsidRPr="00571A2E">
        <w:t xml:space="preserve"> </w:t>
      </w:r>
      <w:r w:rsidR="00571A2E" w:rsidRPr="00571A2E">
        <w:rPr>
          <w:rFonts w:cs="Arial"/>
          <w:bCs/>
          <w:iCs/>
          <w:sz w:val="26"/>
          <w:szCs w:val="26"/>
        </w:rPr>
        <w:t>2</w:t>
      </w:r>
      <w:r w:rsidR="00DF1F46">
        <w:rPr>
          <w:rFonts w:cs="Arial"/>
          <w:bCs/>
          <w:iCs/>
          <w:sz w:val="26"/>
          <w:szCs w:val="26"/>
        </w:rPr>
        <w:t>404296</w:t>
      </w:r>
    </w:p>
    <w:p w14:paraId="7549600B" w14:textId="7987ADE7" w:rsidR="0054114D" w:rsidRDefault="00941207" w:rsidP="0031610F">
      <w:pPr>
        <w:pStyle w:val="3GPPHeader"/>
        <w:jc w:val="left"/>
        <w:rPr>
          <w:rFonts w:eastAsia="MS Mincho" w:cs="Arial"/>
        </w:rPr>
      </w:pPr>
      <w:bookmarkStart w:id="1" w:name="OLE_LINK171"/>
      <w:r w:rsidRPr="00941207">
        <w:rPr>
          <w:rFonts w:cs="Arial"/>
        </w:rPr>
        <w:t>Fukuoka</w:t>
      </w:r>
      <w:r w:rsidR="00297DEE">
        <w:rPr>
          <w:rFonts w:cs="Arial"/>
        </w:rPr>
        <w:t xml:space="preserve">, </w:t>
      </w:r>
      <w:r>
        <w:rPr>
          <w:rFonts w:cs="Arial"/>
        </w:rPr>
        <w:t>Japan</w:t>
      </w:r>
      <w:r w:rsidR="00297DEE">
        <w:rPr>
          <w:rFonts w:cs="Arial"/>
        </w:rPr>
        <w:t>,</w:t>
      </w:r>
      <w:bookmarkEnd w:id="1"/>
      <w:r w:rsidR="00297DEE">
        <w:rPr>
          <w:rFonts w:cs="Arial"/>
        </w:rPr>
        <w:t xml:space="preserve"> </w:t>
      </w:r>
      <w:r>
        <w:rPr>
          <w:rFonts w:cs="Arial"/>
        </w:rPr>
        <w:t>May</w:t>
      </w:r>
      <w:r w:rsidR="00297DEE">
        <w:rPr>
          <w:rFonts w:cs="Arial"/>
        </w:rPr>
        <w:t xml:space="preserve"> </w:t>
      </w:r>
      <w:r>
        <w:rPr>
          <w:rFonts w:cs="Arial"/>
        </w:rPr>
        <w:t>20</w:t>
      </w:r>
      <w:r w:rsidRPr="00941207">
        <w:rPr>
          <w:rFonts w:cs="Arial"/>
          <w:vertAlign w:val="superscript"/>
        </w:rPr>
        <w:t>th</w:t>
      </w:r>
      <w:r>
        <w:rPr>
          <w:rFonts w:cs="Arial"/>
        </w:rPr>
        <w:t xml:space="preserve"> </w:t>
      </w:r>
      <w:r w:rsidR="00297DEE">
        <w:rPr>
          <w:rFonts w:cs="Arial"/>
        </w:rPr>
        <w:t xml:space="preserve">- </w:t>
      </w:r>
      <w:r>
        <w:rPr>
          <w:rFonts w:cs="Arial"/>
        </w:rPr>
        <w:t>May</w:t>
      </w:r>
      <w:r w:rsidR="00297DEE">
        <w:rPr>
          <w:rFonts w:cs="Arial"/>
        </w:rPr>
        <w:t xml:space="preserve"> </w:t>
      </w:r>
      <w:r>
        <w:rPr>
          <w:rFonts w:cs="Arial"/>
        </w:rPr>
        <w:t>24</w:t>
      </w:r>
      <w:r w:rsidRPr="00941207">
        <w:rPr>
          <w:rFonts w:cs="Arial"/>
          <w:vertAlign w:val="superscript"/>
        </w:rPr>
        <w:t>th</w:t>
      </w:r>
      <w:r w:rsidR="00297DEE">
        <w:rPr>
          <w:rFonts w:cs="Arial"/>
        </w:rPr>
        <w:t>, 202</w:t>
      </w:r>
      <w:r w:rsidR="002C427F">
        <w:rPr>
          <w:rFonts w:cs="Arial"/>
        </w:rPr>
        <w:t>4</w:t>
      </w:r>
      <w:r w:rsidR="00297DEE">
        <w:rPr>
          <w:rFonts w:eastAsia="MS Mincho" w:cs="Arial"/>
        </w:rPr>
        <w:t xml:space="preserve"> </w:t>
      </w:r>
      <w:bookmarkEnd w:id="0"/>
    </w:p>
    <w:p w14:paraId="533C1AAD" w14:textId="2E8D141D" w:rsidR="00365912" w:rsidRDefault="00020288" w:rsidP="0031610F">
      <w:pPr>
        <w:pStyle w:val="3GPPHeader"/>
        <w:jc w:val="left"/>
        <w:rPr>
          <w:rFonts w:cs="Arial"/>
          <w:sz w:val="22"/>
          <w:szCs w:val="22"/>
          <w:lang w:val="en-US"/>
        </w:rPr>
      </w:pPr>
      <w:r>
        <w:rPr>
          <w:rFonts w:eastAsia="MS Mincho" w:cs="Arial"/>
        </w:rPr>
        <w:t xml:space="preserve"> </w:t>
      </w:r>
      <w:r>
        <w:rPr>
          <w:rFonts w:eastAsia="MS Mincho" w:cs="Arial"/>
        </w:rPr>
        <w:tab/>
      </w:r>
    </w:p>
    <w:p w14:paraId="10147740" w14:textId="25D8058B"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2C427F">
        <w:rPr>
          <w:rFonts w:cs="Arial"/>
          <w:sz w:val="22"/>
          <w:szCs w:val="22"/>
          <w:lang w:val="en-US"/>
        </w:rPr>
        <w:t>8</w:t>
      </w:r>
      <w:r w:rsidR="00530A20">
        <w:rPr>
          <w:rFonts w:cs="Arial"/>
          <w:sz w:val="22"/>
          <w:szCs w:val="22"/>
          <w:lang w:val="en-US"/>
        </w:rPr>
        <w:t>.</w:t>
      </w:r>
      <w:r w:rsidR="009E4109">
        <w:rPr>
          <w:rFonts w:cs="Arial"/>
          <w:sz w:val="22"/>
          <w:szCs w:val="22"/>
          <w:lang w:val="en-US"/>
        </w:rPr>
        <w:t>6</w:t>
      </w:r>
      <w:r w:rsidR="002C427F">
        <w:rPr>
          <w:rFonts w:cs="Arial"/>
          <w:sz w:val="22"/>
          <w:szCs w:val="22"/>
          <w:lang w:val="en-US"/>
        </w:rPr>
        <w:t>.</w:t>
      </w:r>
      <w:r w:rsidR="00B67C2C">
        <w:rPr>
          <w:rFonts w:cs="Arial"/>
          <w:sz w:val="22"/>
          <w:szCs w:val="22"/>
          <w:lang w:val="en-US"/>
        </w:rPr>
        <w:t>2</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2017487E"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CB3D0A">
        <w:rPr>
          <w:rFonts w:cs="Arial" w:hint="eastAsia"/>
          <w:sz w:val="22"/>
          <w:szCs w:val="22"/>
        </w:rPr>
        <w:t>Further</w:t>
      </w:r>
      <w:r w:rsidR="00CB3D0A">
        <w:rPr>
          <w:rFonts w:cs="Arial"/>
          <w:sz w:val="22"/>
          <w:szCs w:val="22"/>
        </w:rPr>
        <w:t xml:space="preserve"> </w:t>
      </w:r>
      <w:r w:rsidR="00CB3D0A">
        <w:rPr>
          <w:rFonts w:cs="Arial" w:hint="eastAsia"/>
          <w:sz w:val="22"/>
          <w:szCs w:val="22"/>
        </w:rPr>
        <w:t>discussion</w:t>
      </w:r>
      <w:r w:rsidR="00CB3D0A">
        <w:rPr>
          <w:rFonts w:cs="Arial"/>
          <w:sz w:val="22"/>
          <w:szCs w:val="22"/>
        </w:rPr>
        <w:t xml:space="preserve"> on </w:t>
      </w:r>
      <w:r w:rsidR="00A301B7">
        <w:rPr>
          <w:rFonts w:cs="Arial"/>
          <w:sz w:val="22"/>
          <w:szCs w:val="22"/>
        </w:rPr>
        <w:t>I</w:t>
      </w:r>
      <w:r w:rsidR="002C427F">
        <w:rPr>
          <w:rFonts w:cs="Arial"/>
          <w:sz w:val="22"/>
          <w:szCs w:val="22"/>
        </w:rPr>
        <w:t>nter</w:t>
      </w:r>
      <w:r w:rsidR="00CB3D0A">
        <w:rPr>
          <w:rFonts w:cs="Arial"/>
          <w:sz w:val="22"/>
          <w:szCs w:val="22"/>
        </w:rPr>
        <w:t>-</w:t>
      </w:r>
      <w:r w:rsidR="002C427F">
        <w:rPr>
          <w:rFonts w:cs="Arial"/>
          <w:sz w:val="22"/>
          <w:szCs w:val="22"/>
        </w:rPr>
        <w:t>CU</w:t>
      </w:r>
      <w:r w:rsidR="00A301B7">
        <w:rPr>
          <w:rFonts w:cs="Arial"/>
          <w:sz w:val="22"/>
          <w:szCs w:val="22"/>
        </w:rPr>
        <w:t xml:space="preserve"> LTM</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7E8945FB" w14:textId="4109AD68" w:rsidR="00941207" w:rsidRDefault="00941207" w:rsidP="00941207">
      <w:pPr>
        <w:snapToGrid w:val="0"/>
        <w:spacing w:before="120"/>
      </w:pPr>
      <w:r>
        <w:t>In the last meeting, RAN2 discuss</w:t>
      </w:r>
      <w:r w:rsidR="00B67C2C">
        <w:t>ed</w:t>
      </w:r>
      <w:r>
        <w:t xml:space="preserve"> several aspects to support the inter-CU LTM, </w:t>
      </w:r>
      <w:r w:rsidR="00AA2DF3">
        <w:t>including</w:t>
      </w:r>
      <w:r>
        <w:t xml:space="preserve"> scenario</w:t>
      </w:r>
      <w:r w:rsidR="00301469">
        <w:rPr>
          <w:rFonts w:hint="eastAsia"/>
        </w:rPr>
        <w:t>s</w:t>
      </w:r>
      <w:r>
        <w:t xml:space="preserve">, latency model, signalling structure, L2 handling and security. </w:t>
      </w:r>
      <w:r w:rsidR="00AA2DF3" w:rsidRPr="00AA2DF3">
        <w:t>While some general agreement was reached, detailed discussions are still required.</w:t>
      </w:r>
    </w:p>
    <w:p w14:paraId="7866C642" w14:textId="7ABBD1DE" w:rsidR="00B36802" w:rsidRDefault="00AA2DF3" w:rsidP="00941207">
      <w:pPr>
        <w:snapToGrid w:val="0"/>
        <w:spacing w:before="120"/>
      </w:pPr>
      <w:r w:rsidRPr="00AA2DF3">
        <w:t xml:space="preserve">Additionally, an LS was sent to SA3 to outline candidate options for supporting security updates in inter-CU LTM and to assess feasibility. </w:t>
      </w:r>
      <w:r w:rsidR="00B36802">
        <w:t>Therefore, detailed security update method</w:t>
      </w:r>
      <w:r>
        <w:t>s</w:t>
      </w:r>
      <w:r w:rsidR="00B36802">
        <w:t xml:space="preserve"> </w:t>
      </w:r>
      <w:r>
        <w:t>are</w:t>
      </w:r>
      <w:r w:rsidR="00B36802">
        <w:t xml:space="preserve"> not </w:t>
      </w:r>
      <w:r>
        <w:t>covered</w:t>
      </w:r>
      <w:r w:rsidR="00B36802">
        <w:t xml:space="preserve"> in this paper. </w:t>
      </w:r>
    </w:p>
    <w:p w14:paraId="424D710F" w14:textId="05F42CBE" w:rsidR="00A821F5" w:rsidRPr="00A821F5" w:rsidRDefault="00A821F5" w:rsidP="00941207">
      <w:pPr>
        <w:snapToGrid w:val="0"/>
        <w:spacing w:before="120"/>
      </w:pPr>
      <w:r>
        <w:rPr>
          <w:rFonts w:hint="eastAsia"/>
        </w:rPr>
        <w:t>T</w:t>
      </w:r>
      <w:r>
        <w:t xml:space="preserve">his contribution </w:t>
      </w:r>
      <w:r w:rsidR="00941207">
        <w:t>further discusses</w:t>
      </w:r>
      <w:r w:rsidR="00B36802">
        <w:t xml:space="preserve"> other</w:t>
      </w:r>
      <w:r>
        <w:t xml:space="preserve"> </w:t>
      </w:r>
      <w:r w:rsidR="006F40AC">
        <w:t>aspect</w:t>
      </w:r>
      <w:r w:rsidR="00301469">
        <w:t>s</w:t>
      </w:r>
      <w:r w:rsidR="006F40AC">
        <w:t xml:space="preserve"> to support inter-CU </w:t>
      </w:r>
      <w:r w:rsidR="00941207">
        <w:t>LTM</w:t>
      </w:r>
      <w:r w:rsidR="006F40AC">
        <w:t xml:space="preserve"> design.</w:t>
      </w:r>
    </w:p>
    <w:p w14:paraId="5E65E5B9" w14:textId="073B7FCB" w:rsidR="00BB67DC" w:rsidRDefault="00BB67DC" w:rsidP="007D4A19">
      <w:pPr>
        <w:pStyle w:val="1"/>
        <w:ind w:hanging="792"/>
      </w:pPr>
      <w:r>
        <w:t>Discussion</w:t>
      </w:r>
    </w:p>
    <w:p w14:paraId="171B9796" w14:textId="0A1C9EC6" w:rsidR="00FA68EF" w:rsidRDefault="00FA68EF" w:rsidP="00925CA9">
      <w:pPr>
        <w:pStyle w:val="2"/>
      </w:pPr>
      <w:bookmarkStart w:id="2" w:name="OLE_LINK161"/>
      <w:bookmarkStart w:id="3" w:name="OLE_LINK20"/>
      <w:bookmarkStart w:id="4" w:name="OLE_LINK21"/>
      <w:r>
        <w:t>Signalling procedure</w:t>
      </w:r>
    </w:p>
    <w:p w14:paraId="0703D5D2" w14:textId="27F83216" w:rsidR="00173403" w:rsidRPr="00173403" w:rsidRDefault="00173403" w:rsidP="00474C20">
      <w:pPr>
        <w:pStyle w:val="3"/>
      </w:pPr>
      <w:r w:rsidRPr="00173403">
        <w:t>Overall procedure</w:t>
      </w:r>
    </w:p>
    <w:p w14:paraId="212EE703" w14:textId="5EE762F9" w:rsidR="00FA68EF" w:rsidRDefault="00FA68EF" w:rsidP="00FA68EF">
      <w:r>
        <w:t>In the last meeting, several contribution</w:t>
      </w:r>
      <w:r w:rsidR="00CF6642">
        <w:t>s</w:t>
      </w:r>
      <w:r>
        <w:t xml:space="preserve"> </w:t>
      </w:r>
      <w:r w:rsidR="00535D11" w:rsidRPr="00535D11">
        <w:t>presented</w:t>
      </w:r>
      <w:r>
        <w:t xml:space="preserve"> the stage-2 </w:t>
      </w:r>
      <w:r w:rsidR="00D14190">
        <w:t>signalling</w:t>
      </w:r>
      <w:r>
        <w:t xml:space="preserve"> overflow for inter-CU LTM. Some commonalities can be found </w:t>
      </w:r>
      <w:r w:rsidR="00B67C2C">
        <w:t>among</w:t>
      </w:r>
      <w:r>
        <w:t xml:space="preserve"> them:</w:t>
      </w:r>
    </w:p>
    <w:p w14:paraId="5A49E12E" w14:textId="6E2DD524" w:rsidR="00CF6642" w:rsidRDefault="00CF6642" w:rsidP="00550AD0">
      <w:pPr>
        <w:pStyle w:val="afa"/>
        <w:numPr>
          <w:ilvl w:val="0"/>
          <w:numId w:val="17"/>
        </w:numPr>
      </w:pPr>
      <w:r>
        <w:t xml:space="preserve">The source </w:t>
      </w:r>
      <w:proofErr w:type="spellStart"/>
      <w:r>
        <w:t>gNB</w:t>
      </w:r>
      <w:proofErr w:type="spellEnd"/>
      <w:r>
        <w:t xml:space="preserve"> and candidate </w:t>
      </w:r>
      <w:proofErr w:type="spellStart"/>
      <w:r>
        <w:t>gNB</w:t>
      </w:r>
      <w:proofErr w:type="spellEnd"/>
      <w:r>
        <w:t>(s) are involved in the procedure.</w:t>
      </w:r>
    </w:p>
    <w:p w14:paraId="65ED658C" w14:textId="56F3ED0B" w:rsidR="00CF6642" w:rsidRDefault="00CF6642" w:rsidP="00550AD0">
      <w:pPr>
        <w:pStyle w:val="afa"/>
        <w:numPr>
          <w:ilvl w:val="0"/>
          <w:numId w:val="17"/>
        </w:numPr>
      </w:pPr>
      <w:r>
        <w:rPr>
          <w:rFonts w:hint="eastAsia"/>
        </w:rPr>
        <w:t>T</w:t>
      </w:r>
      <w:r>
        <w:t xml:space="preserve">he </w:t>
      </w:r>
      <w:r w:rsidR="00B67C2C">
        <w:t>interaction</w:t>
      </w:r>
      <w:r>
        <w:t xml:space="preserve"> between source </w:t>
      </w:r>
      <w:proofErr w:type="spellStart"/>
      <w:r>
        <w:t>gNB</w:t>
      </w:r>
      <w:proofErr w:type="spellEnd"/>
      <w:r>
        <w:t xml:space="preserve"> and candidate </w:t>
      </w:r>
      <w:proofErr w:type="spellStart"/>
      <w:r>
        <w:t>gNB</w:t>
      </w:r>
      <w:proofErr w:type="spellEnd"/>
      <w:r>
        <w:t xml:space="preserve"> are reflected.</w:t>
      </w:r>
    </w:p>
    <w:p w14:paraId="3D744033" w14:textId="2A073016" w:rsidR="00D14190" w:rsidRDefault="00D14190" w:rsidP="00D14190">
      <w:r>
        <w:rPr>
          <w:rFonts w:hint="eastAsia"/>
        </w:rPr>
        <w:t>T</w:t>
      </w:r>
      <w:r>
        <w:t>hese assumption</w:t>
      </w:r>
      <w:r w:rsidR="00B25104">
        <w:t>s</w:t>
      </w:r>
      <w:r>
        <w:t xml:space="preserve"> can be taken as baseline</w:t>
      </w:r>
      <w:r w:rsidR="00B25104">
        <w:t>s</w:t>
      </w:r>
      <w:r>
        <w:t xml:space="preserve"> for inter-CU LTM procedure.</w:t>
      </w:r>
    </w:p>
    <w:p w14:paraId="7208ACC4" w14:textId="28E3D9F8" w:rsidR="00CF6642" w:rsidRDefault="00CF6642" w:rsidP="00FA68EF">
      <w:r>
        <w:rPr>
          <w:rFonts w:hint="eastAsia"/>
        </w:rPr>
        <w:t>M</w:t>
      </w:r>
      <w:r>
        <w:t xml:space="preserve">eanwhile, some differences are found </w:t>
      </w:r>
      <w:r w:rsidR="00B67C2C">
        <w:t>in</w:t>
      </w:r>
      <w:r w:rsidR="00B25104">
        <w:t xml:space="preserve"> different contributions</w:t>
      </w:r>
      <w:r>
        <w:t>:</w:t>
      </w:r>
    </w:p>
    <w:p w14:paraId="651A5951" w14:textId="73531F38" w:rsidR="00D14190" w:rsidRDefault="00D14190" w:rsidP="00E46142">
      <w:pPr>
        <w:pStyle w:val="afa"/>
        <w:numPr>
          <w:ilvl w:val="0"/>
          <w:numId w:val="22"/>
        </w:numPr>
      </w:pPr>
      <w:r>
        <w:t xml:space="preserve">Regarding the </w:t>
      </w:r>
      <w:proofErr w:type="spellStart"/>
      <w:r>
        <w:t>gNB</w:t>
      </w:r>
      <w:proofErr w:type="spellEnd"/>
      <w:r>
        <w:t xml:space="preserve"> numbers</w:t>
      </w:r>
      <w:r w:rsidR="00173403">
        <w:t xml:space="preserve">, </w:t>
      </w:r>
      <w:r>
        <w:t xml:space="preserve">2 </w:t>
      </w:r>
      <w:proofErr w:type="spellStart"/>
      <w:r>
        <w:t>gNBs</w:t>
      </w:r>
      <w:proofErr w:type="spellEnd"/>
      <w:r w:rsidR="009D6F4F">
        <w:t xml:space="preserve"> </w:t>
      </w:r>
      <w:r>
        <w:t xml:space="preserve">(source </w:t>
      </w:r>
      <w:proofErr w:type="spellStart"/>
      <w:r>
        <w:t>gNB</w:t>
      </w:r>
      <w:proofErr w:type="spellEnd"/>
      <w:r>
        <w:t xml:space="preserve"> + candidate </w:t>
      </w:r>
      <w:proofErr w:type="spellStart"/>
      <w:r>
        <w:t>gNB</w:t>
      </w:r>
      <w:proofErr w:type="spellEnd"/>
      <w:r>
        <w:t xml:space="preserve">) </w:t>
      </w:r>
      <w:r w:rsidR="00173403">
        <w:t>or 3</w:t>
      </w:r>
      <w:r w:rsidR="00697B12">
        <w:t xml:space="preserve"> </w:t>
      </w:r>
      <w:proofErr w:type="spellStart"/>
      <w:r>
        <w:t>gNBs</w:t>
      </w:r>
      <w:proofErr w:type="spellEnd"/>
      <w:r w:rsidR="009D6F4F">
        <w:t xml:space="preserve"> </w:t>
      </w:r>
      <w:r>
        <w:t xml:space="preserve">(source </w:t>
      </w:r>
      <w:proofErr w:type="spellStart"/>
      <w:r>
        <w:t>gNB</w:t>
      </w:r>
      <w:proofErr w:type="spellEnd"/>
      <w:r>
        <w:t xml:space="preserve"> + target </w:t>
      </w:r>
      <w:proofErr w:type="spellStart"/>
      <w:r>
        <w:t>gNB</w:t>
      </w:r>
      <w:proofErr w:type="spellEnd"/>
      <w:r>
        <w:t xml:space="preserve"> + other candidate </w:t>
      </w:r>
      <w:proofErr w:type="spellStart"/>
      <w:r>
        <w:t>gNB</w:t>
      </w:r>
      <w:proofErr w:type="spellEnd"/>
      <w:r w:rsidR="00535D11">
        <w:t>(s)</w:t>
      </w:r>
      <w:r>
        <w:t xml:space="preserve">) </w:t>
      </w:r>
      <w:r w:rsidR="00535D11">
        <w:t>is mentioned</w:t>
      </w:r>
      <w:r w:rsidR="009D6F4F">
        <w:t>.</w:t>
      </w:r>
    </w:p>
    <w:p w14:paraId="299AE4D1" w14:textId="218E82B9" w:rsidR="009D6F4F" w:rsidRDefault="00D14190" w:rsidP="00E46142">
      <w:pPr>
        <w:pStyle w:val="afa"/>
        <w:numPr>
          <w:ilvl w:val="0"/>
          <w:numId w:val="22"/>
        </w:numPr>
      </w:pPr>
      <w:r>
        <w:rPr>
          <w:rFonts w:hint="eastAsia"/>
        </w:rPr>
        <w:t>R</w:t>
      </w:r>
      <w:r>
        <w:t>egarding CN involvement</w:t>
      </w:r>
      <w:r w:rsidR="00173403">
        <w:t xml:space="preserve">, </w:t>
      </w:r>
      <w:r w:rsidR="00535D11">
        <w:t xml:space="preserve">including </w:t>
      </w:r>
      <w:r>
        <w:t>AMF</w:t>
      </w:r>
      <w:r w:rsidR="00535D11">
        <w:t xml:space="preserve">, </w:t>
      </w:r>
      <w:r w:rsidR="00173403">
        <w:t>AMF +UPF</w:t>
      </w:r>
      <w:r w:rsidR="00535D11">
        <w:t xml:space="preserve">, </w:t>
      </w:r>
      <w:r w:rsidR="00173403">
        <w:t>CN</w:t>
      </w:r>
      <w:r w:rsidR="00535D11">
        <w:t>,</w:t>
      </w:r>
      <w:r w:rsidR="00173403">
        <w:t xml:space="preserve"> </w:t>
      </w:r>
      <w:r w:rsidR="00535D11">
        <w:t xml:space="preserve">or </w:t>
      </w:r>
      <w:r w:rsidR="00B25104">
        <w:t>No CN.</w:t>
      </w:r>
    </w:p>
    <w:p w14:paraId="784F0F19" w14:textId="345EBA32" w:rsidR="00B25104" w:rsidRDefault="00B25104" w:rsidP="00B25104">
      <w:pPr>
        <w:pStyle w:val="afa"/>
        <w:ind w:leftChars="10" w:left="20"/>
      </w:pPr>
      <w:r>
        <w:t>Considering the</w:t>
      </w:r>
      <w:r w:rsidR="00301469">
        <w:t xml:space="preserve"> </w:t>
      </w:r>
      <w:r w:rsidR="00B67C2C">
        <w:t>signalling</w:t>
      </w:r>
      <w:r w:rsidR="00301469">
        <w:t xml:space="preserve"> procedure of</w:t>
      </w:r>
      <w:r>
        <w:t xml:space="preserve"> legacy stage-2 signalling overflow for HO and CHO, the core network should be introduced to reflect the mobility control information. The AMF and UPF(s) should be introduced separately to reflect the transmission of control signalling and user data forwarding. </w:t>
      </w:r>
    </w:p>
    <w:p w14:paraId="0F7300A5" w14:textId="3A6C3BD1" w:rsidR="009D6F4F" w:rsidRDefault="00B25104" w:rsidP="00414D20">
      <w:pPr>
        <w:pStyle w:val="afa"/>
        <w:ind w:leftChars="10" w:left="20"/>
      </w:pPr>
      <w:r>
        <w:t xml:space="preserve">The number of </w:t>
      </w:r>
      <w:proofErr w:type="spellStart"/>
      <w:r>
        <w:t>gNBs</w:t>
      </w:r>
      <w:proofErr w:type="spellEnd"/>
      <w:r>
        <w:t xml:space="preserve"> in inter-CU LTM should take the structure of CHO as </w:t>
      </w:r>
      <w:r w:rsidR="007973DD">
        <w:t xml:space="preserve">the </w:t>
      </w:r>
      <w:r>
        <w:t>baseline, i.e.,</w:t>
      </w:r>
      <w:r w:rsidR="00535D11">
        <w:t xml:space="preserve"> including</w:t>
      </w:r>
      <w:r>
        <w:t xml:space="preserve"> the source </w:t>
      </w:r>
      <w:proofErr w:type="spellStart"/>
      <w:r>
        <w:t>gNB</w:t>
      </w:r>
      <w:proofErr w:type="spellEnd"/>
      <w:r>
        <w:t xml:space="preserve"> + target </w:t>
      </w:r>
      <w:proofErr w:type="spellStart"/>
      <w:r>
        <w:t>gNB</w:t>
      </w:r>
      <w:proofErr w:type="spellEnd"/>
      <w:r>
        <w:t xml:space="preserve"> + other candidate </w:t>
      </w:r>
      <w:proofErr w:type="spellStart"/>
      <w:r>
        <w:t>gNB</w:t>
      </w:r>
      <w:proofErr w:type="spellEnd"/>
      <w:r w:rsidR="00535D11">
        <w:t>(s)</w:t>
      </w:r>
      <w:r>
        <w:t xml:space="preserve">. This </w:t>
      </w:r>
      <w:r w:rsidR="00414D20">
        <w:t>is</w:t>
      </w:r>
      <w:r w:rsidR="00414D20" w:rsidRPr="00414D20">
        <w:t xml:space="preserve"> </w:t>
      </w:r>
      <w:r w:rsidR="00414D20">
        <w:t>benefi</w:t>
      </w:r>
      <w:r w:rsidR="00535D11">
        <w:t>cial</w:t>
      </w:r>
      <w:r w:rsidR="00414D20">
        <w:t xml:space="preserve"> to</w:t>
      </w:r>
      <w:r w:rsidR="00414D20" w:rsidRPr="00414D20">
        <w:t xml:space="preserve"> compare the different </w:t>
      </w:r>
      <w:proofErr w:type="spellStart"/>
      <w:r w:rsidR="00414D20" w:rsidRPr="00414D20">
        <w:t>behaviors</w:t>
      </w:r>
      <w:proofErr w:type="spellEnd"/>
      <w:r w:rsidR="00414D20" w:rsidRPr="00414D20">
        <w:t xml:space="preserve"> of UE towards target cells and other candidate cells in the LTM exe</w:t>
      </w:r>
      <w:r w:rsidR="00414D20">
        <w:t>cution</w:t>
      </w:r>
      <w:r w:rsidR="00414D20" w:rsidRPr="00414D20">
        <w:t xml:space="preserve"> stage</w:t>
      </w:r>
      <w:r w:rsidR="00414D20">
        <w:t xml:space="preserve">, as well as </w:t>
      </w:r>
      <w:r w:rsidR="00535D11">
        <w:t>providing</w:t>
      </w:r>
      <w:r w:rsidR="00414D20">
        <w:t xml:space="preserve"> a clear signalling flow for subsequent LTM when UE switches from the new source </w:t>
      </w:r>
      <w:proofErr w:type="spellStart"/>
      <w:r w:rsidR="00414D20">
        <w:t>gNB</w:t>
      </w:r>
      <w:proofErr w:type="spellEnd"/>
      <w:r w:rsidR="00414D20">
        <w:t xml:space="preserve"> to another </w:t>
      </w:r>
      <w:proofErr w:type="spellStart"/>
      <w:r w:rsidR="00414D20">
        <w:t>gNB</w:t>
      </w:r>
      <w:proofErr w:type="spellEnd"/>
      <w:r w:rsidR="00414D20">
        <w:t>.</w:t>
      </w:r>
      <w:r w:rsidR="00A9253E">
        <w:t xml:space="preserve"> However, the spilt of CU and DU should not be reflected in the stage-2 spec since it is more related to RAN3 signalling.</w:t>
      </w:r>
    </w:p>
    <w:p w14:paraId="07884FC6" w14:textId="68485D78" w:rsidR="00A36637" w:rsidRDefault="00535D11" w:rsidP="00414D20">
      <w:pPr>
        <w:pStyle w:val="afa"/>
        <w:ind w:leftChars="10" w:left="20"/>
      </w:pPr>
      <w:r w:rsidRPr="00535D11">
        <w:t xml:space="preserve">Additionally, it is recommended to unify the terminology, using "source </w:t>
      </w:r>
      <w:proofErr w:type="spellStart"/>
      <w:r w:rsidRPr="00535D11">
        <w:t>gNB</w:t>
      </w:r>
      <w:proofErr w:type="spellEnd"/>
      <w:r w:rsidRPr="00535D11">
        <w:t xml:space="preserve">" for the initial </w:t>
      </w:r>
      <w:proofErr w:type="spellStart"/>
      <w:r w:rsidRPr="00535D11">
        <w:t>gNB</w:t>
      </w:r>
      <w:proofErr w:type="spellEnd"/>
      <w:r w:rsidRPr="00535D11">
        <w:t>,</w:t>
      </w:r>
      <w:r w:rsidR="00A36637">
        <w:t xml:space="preserve"> “candidate/target </w:t>
      </w:r>
      <w:proofErr w:type="spellStart"/>
      <w:r w:rsidR="00A36637">
        <w:t>gNB</w:t>
      </w:r>
      <w:proofErr w:type="spellEnd"/>
      <w:r w:rsidR="00A36637">
        <w:t xml:space="preserve">” </w:t>
      </w:r>
      <w:r>
        <w:t>for</w:t>
      </w:r>
      <w:r w:rsidR="00A36637">
        <w:t xml:space="preserve"> </w:t>
      </w:r>
      <w:proofErr w:type="spellStart"/>
      <w:r w:rsidR="00A36637">
        <w:t>gNB</w:t>
      </w:r>
      <w:proofErr w:type="spellEnd"/>
      <w:r w:rsidR="00A36637">
        <w:t xml:space="preserve"> which is indicated </w:t>
      </w:r>
      <w:r w:rsidR="00FF1220">
        <w:t xml:space="preserve">as target </w:t>
      </w:r>
      <w:proofErr w:type="spellStart"/>
      <w:r w:rsidR="00FF1220">
        <w:t>gNB</w:t>
      </w:r>
      <w:proofErr w:type="spellEnd"/>
      <w:r w:rsidR="00FF1220">
        <w:t xml:space="preserve"> </w:t>
      </w:r>
      <w:r w:rsidR="00A36637">
        <w:t xml:space="preserve">to perform LTM cell switch, “Other candidate </w:t>
      </w:r>
      <w:proofErr w:type="spellStart"/>
      <w:r w:rsidR="00A36637">
        <w:t>gNB</w:t>
      </w:r>
      <w:proofErr w:type="spellEnd"/>
      <w:r w:rsidR="00A36637">
        <w:t xml:space="preserve">(s)” to represent other candidate </w:t>
      </w:r>
      <w:proofErr w:type="spellStart"/>
      <w:r w:rsidR="00A36637">
        <w:t>gNBs</w:t>
      </w:r>
      <w:proofErr w:type="spellEnd"/>
      <w:r w:rsidR="00A36637">
        <w:t xml:space="preserve"> for LTM preparation, early sync or subsequent LTM.</w:t>
      </w:r>
    </w:p>
    <w:p w14:paraId="3B36BD9B" w14:textId="2DE1839A" w:rsidR="007973DD" w:rsidRDefault="007973DD" w:rsidP="007973DD">
      <w:pPr>
        <w:pStyle w:val="afa"/>
        <w:ind w:leftChars="10" w:left="20"/>
        <w:rPr>
          <w:rFonts w:hint="eastAsia"/>
        </w:rPr>
      </w:pPr>
      <w:r>
        <w:t xml:space="preserve">Considering the above analysis, the proposal </w:t>
      </w:r>
      <w:r>
        <w:t>is</w:t>
      </w:r>
      <w:r>
        <w:t xml:space="preserve"> made for the stage-2 overall procedure design:</w:t>
      </w:r>
    </w:p>
    <w:p w14:paraId="3C69E185" w14:textId="49D9DA3A" w:rsidR="007973DD" w:rsidRDefault="007973DD" w:rsidP="007973DD">
      <w:pPr>
        <w:pStyle w:val="afa"/>
        <w:ind w:leftChars="10" w:left="20"/>
        <w:rPr>
          <w:b/>
          <w:bCs/>
        </w:rPr>
      </w:pPr>
      <w:r>
        <w:rPr>
          <w:b/>
          <w:bCs/>
        </w:rPr>
        <w:t>Proposal</w:t>
      </w:r>
      <w:r w:rsidR="00F404D8">
        <w:rPr>
          <w:b/>
          <w:bCs/>
        </w:rPr>
        <w:t xml:space="preserve"> 1</w:t>
      </w:r>
      <w:r>
        <w:rPr>
          <w:b/>
          <w:bCs/>
        </w:rPr>
        <w:t>: The following modification is made from R18 intra-CU LTM for the stage-2 overall procedure for inter-CU LTM:</w:t>
      </w:r>
    </w:p>
    <w:p w14:paraId="44FD70A0" w14:textId="77777777" w:rsidR="007973DD" w:rsidRDefault="007973DD" w:rsidP="007973DD">
      <w:pPr>
        <w:pStyle w:val="afa"/>
        <w:numPr>
          <w:ilvl w:val="0"/>
          <w:numId w:val="25"/>
        </w:numPr>
        <w:textAlignment w:val="auto"/>
        <w:rPr>
          <w:b/>
          <w:bCs/>
        </w:rPr>
      </w:pPr>
      <w:r>
        <w:rPr>
          <w:b/>
          <w:bCs/>
        </w:rPr>
        <w:t xml:space="preserve">Source </w:t>
      </w:r>
      <w:proofErr w:type="spellStart"/>
      <w:r>
        <w:rPr>
          <w:b/>
          <w:bCs/>
        </w:rPr>
        <w:t>gNB</w:t>
      </w:r>
      <w:proofErr w:type="spellEnd"/>
      <w:r>
        <w:rPr>
          <w:b/>
          <w:bCs/>
        </w:rPr>
        <w:t xml:space="preserve">, candidate/target </w:t>
      </w:r>
      <w:proofErr w:type="spellStart"/>
      <w:r>
        <w:rPr>
          <w:b/>
          <w:bCs/>
        </w:rPr>
        <w:t>gNB</w:t>
      </w:r>
      <w:proofErr w:type="spellEnd"/>
      <w:r>
        <w:rPr>
          <w:b/>
          <w:bCs/>
        </w:rPr>
        <w:t xml:space="preserve">, other candidate </w:t>
      </w:r>
      <w:proofErr w:type="spellStart"/>
      <w:r>
        <w:rPr>
          <w:b/>
          <w:bCs/>
        </w:rPr>
        <w:t>gNB</w:t>
      </w:r>
      <w:proofErr w:type="spellEnd"/>
      <w:r>
        <w:rPr>
          <w:b/>
          <w:bCs/>
        </w:rPr>
        <w:t>(s), AMF and UPF are involved</w:t>
      </w:r>
    </w:p>
    <w:p w14:paraId="49D684A3" w14:textId="77777777" w:rsidR="007973DD" w:rsidRDefault="007973DD" w:rsidP="007973DD">
      <w:pPr>
        <w:pStyle w:val="afa"/>
        <w:numPr>
          <w:ilvl w:val="0"/>
          <w:numId w:val="25"/>
        </w:numPr>
        <w:textAlignment w:val="auto"/>
        <w:rPr>
          <w:b/>
          <w:bCs/>
        </w:rPr>
      </w:pPr>
      <w:r>
        <w:rPr>
          <w:b/>
          <w:bCs/>
        </w:rPr>
        <w:t xml:space="preserve">The interaction between source </w:t>
      </w:r>
      <w:proofErr w:type="spellStart"/>
      <w:r>
        <w:rPr>
          <w:b/>
          <w:bCs/>
        </w:rPr>
        <w:t>gNB</w:t>
      </w:r>
      <w:proofErr w:type="spellEnd"/>
      <w:r>
        <w:rPr>
          <w:b/>
          <w:bCs/>
        </w:rPr>
        <w:t xml:space="preserve">, candidate/target </w:t>
      </w:r>
      <w:proofErr w:type="spellStart"/>
      <w:r>
        <w:rPr>
          <w:b/>
          <w:bCs/>
        </w:rPr>
        <w:t>gNB</w:t>
      </w:r>
      <w:proofErr w:type="spellEnd"/>
      <w:r>
        <w:rPr>
          <w:b/>
          <w:bCs/>
        </w:rPr>
        <w:t xml:space="preserve"> and other candidate </w:t>
      </w:r>
      <w:proofErr w:type="spellStart"/>
      <w:r>
        <w:rPr>
          <w:b/>
          <w:bCs/>
        </w:rPr>
        <w:t>gNB</w:t>
      </w:r>
      <w:proofErr w:type="spellEnd"/>
      <w:r>
        <w:rPr>
          <w:b/>
          <w:bCs/>
        </w:rPr>
        <w:t>(s) are reflected</w:t>
      </w:r>
    </w:p>
    <w:p w14:paraId="617CB8F1" w14:textId="46813465" w:rsidR="007973DD" w:rsidRPr="007973DD" w:rsidRDefault="007973DD" w:rsidP="007973DD">
      <w:pPr>
        <w:pStyle w:val="afa"/>
        <w:numPr>
          <w:ilvl w:val="0"/>
          <w:numId w:val="25"/>
        </w:numPr>
        <w:textAlignment w:val="auto"/>
        <w:rPr>
          <w:rFonts w:hint="eastAsia"/>
        </w:rPr>
      </w:pPr>
      <w:r>
        <w:rPr>
          <w:b/>
          <w:bCs/>
        </w:rPr>
        <w:t xml:space="preserve">The interaction between </w:t>
      </w:r>
      <w:proofErr w:type="spellStart"/>
      <w:r>
        <w:rPr>
          <w:b/>
          <w:bCs/>
        </w:rPr>
        <w:t>gNBs</w:t>
      </w:r>
      <w:proofErr w:type="spellEnd"/>
      <w:r>
        <w:rPr>
          <w:b/>
          <w:bCs/>
        </w:rPr>
        <w:t xml:space="preserve"> to AMF and UPF are reflected.</w:t>
      </w:r>
    </w:p>
    <w:p w14:paraId="2D4272CB" w14:textId="1BB6CCB2" w:rsidR="00E46142" w:rsidRDefault="00E46142" w:rsidP="00E46142">
      <w:r>
        <w:t>During the online discussion, a common understanding</w:t>
      </w:r>
      <w:r w:rsidR="00535D11">
        <w:t xml:space="preserve"> was</w:t>
      </w:r>
      <w:r>
        <w:t xml:space="preserve"> that we will take the R18 LTM stage-2 </w:t>
      </w:r>
      <w:r w:rsidR="00906007">
        <w:t>signalling</w:t>
      </w:r>
      <w:r>
        <w:t xml:space="preserve"> procedure as </w:t>
      </w:r>
      <w:r w:rsidR="007973DD">
        <w:t xml:space="preserve">the </w:t>
      </w:r>
      <w:r>
        <w:t xml:space="preserve">baseline with modification, which means we should keep the original </w:t>
      </w:r>
      <w:r w:rsidR="00906007">
        <w:t xml:space="preserve">signalling and </w:t>
      </w:r>
      <w:r w:rsidR="00906007">
        <w:lastRenderedPageBreak/>
        <w:t xml:space="preserve">corresponding </w:t>
      </w:r>
      <w:r>
        <w:t>description</w:t>
      </w:r>
      <w:r w:rsidR="00906007">
        <w:t xml:space="preserve"> as much as possible. The modification should be only made to the </w:t>
      </w:r>
      <w:r w:rsidR="007973DD">
        <w:t>newly</w:t>
      </w:r>
      <w:r w:rsidR="00906007">
        <w:t xml:space="preserve"> added </w:t>
      </w:r>
      <w:r w:rsidR="00B21C6D">
        <w:t xml:space="preserve">elements and </w:t>
      </w:r>
      <w:proofErr w:type="spellStart"/>
      <w:r w:rsidR="00906007">
        <w:t>signalling</w:t>
      </w:r>
      <w:r w:rsidR="00B21C6D">
        <w:t>s</w:t>
      </w:r>
      <w:proofErr w:type="spellEnd"/>
      <w:r w:rsidR="00906007">
        <w:t>.</w:t>
      </w:r>
      <w:r>
        <w:t xml:space="preserve"> </w:t>
      </w:r>
    </w:p>
    <w:p w14:paraId="1E8D3BA8" w14:textId="1E54731C" w:rsidR="00FA68EF" w:rsidRPr="00FA68EF" w:rsidRDefault="00A1286B" w:rsidP="00474C20">
      <w:pPr>
        <w:pStyle w:val="afa"/>
        <w:ind w:leftChars="10" w:left="20"/>
      </w:pPr>
      <w:r>
        <w:rPr>
          <w:b/>
          <w:bCs/>
        </w:rPr>
        <w:t>Proposal</w:t>
      </w:r>
      <w:r w:rsidR="00F404D8">
        <w:rPr>
          <w:b/>
          <w:bCs/>
        </w:rPr>
        <w:t xml:space="preserve"> 2</w:t>
      </w:r>
      <w:r>
        <w:rPr>
          <w:b/>
          <w:bCs/>
        </w:rPr>
        <w:t xml:space="preserve">: </w:t>
      </w:r>
      <w:r w:rsidRPr="00DC5096">
        <w:rPr>
          <w:rFonts w:hint="eastAsia"/>
          <w:b/>
          <w:bCs/>
        </w:rPr>
        <w:t>R</w:t>
      </w:r>
      <w:r w:rsidRPr="00DC5096">
        <w:rPr>
          <w:b/>
          <w:bCs/>
        </w:rPr>
        <w:t>AN2 assume</w:t>
      </w:r>
      <w:r w:rsidR="00301469">
        <w:rPr>
          <w:b/>
          <w:bCs/>
        </w:rPr>
        <w:t>s</w:t>
      </w:r>
      <w:r w:rsidR="00DC5096">
        <w:rPr>
          <w:b/>
          <w:bCs/>
        </w:rPr>
        <w:t xml:space="preserve"> to keep</w:t>
      </w:r>
      <w:r w:rsidRPr="00DC5096">
        <w:rPr>
          <w:b/>
          <w:bCs/>
        </w:rPr>
        <w:t xml:space="preserve"> </w:t>
      </w:r>
      <w:r w:rsidR="00DC5096" w:rsidRPr="00DC5096">
        <w:rPr>
          <w:b/>
          <w:bCs/>
        </w:rPr>
        <w:t>the</w:t>
      </w:r>
      <w:r w:rsidR="00DC5096">
        <w:rPr>
          <w:b/>
          <w:bCs/>
        </w:rPr>
        <w:t xml:space="preserve"> original</w:t>
      </w:r>
      <w:r w:rsidR="00DC5096" w:rsidRPr="00DC5096">
        <w:rPr>
          <w:b/>
          <w:bCs/>
        </w:rPr>
        <w:t xml:space="preserve"> </w:t>
      </w:r>
      <w:r w:rsidR="00B21C6D">
        <w:rPr>
          <w:b/>
          <w:bCs/>
        </w:rPr>
        <w:t xml:space="preserve">element and descriptions for the </w:t>
      </w:r>
      <w:r w:rsidR="00DC5096" w:rsidRPr="00DC5096">
        <w:rPr>
          <w:b/>
          <w:bCs/>
        </w:rPr>
        <w:t xml:space="preserve">part of </w:t>
      </w:r>
      <w:r w:rsidR="00DC5096">
        <w:rPr>
          <w:b/>
          <w:bCs/>
        </w:rPr>
        <w:t xml:space="preserve">Rel-18 LTM stage-2 </w:t>
      </w:r>
      <w:r w:rsidR="00DC5096" w:rsidRPr="00DC5096">
        <w:rPr>
          <w:b/>
          <w:bCs/>
        </w:rPr>
        <w:t xml:space="preserve">signalling </w:t>
      </w:r>
      <w:r w:rsidR="00DC5096">
        <w:rPr>
          <w:b/>
          <w:bCs/>
        </w:rPr>
        <w:t>structure. Modification</w:t>
      </w:r>
      <w:r w:rsidR="00B21C6D">
        <w:rPr>
          <w:b/>
          <w:bCs/>
        </w:rPr>
        <w:t>s</w:t>
      </w:r>
      <w:r w:rsidR="00DC5096">
        <w:rPr>
          <w:b/>
          <w:bCs/>
        </w:rPr>
        <w:t xml:space="preserve"> </w:t>
      </w:r>
      <w:r w:rsidR="00EE179E">
        <w:rPr>
          <w:b/>
          <w:bCs/>
        </w:rPr>
        <w:t>are</w:t>
      </w:r>
      <w:r w:rsidR="00DC5096">
        <w:rPr>
          <w:b/>
          <w:bCs/>
        </w:rPr>
        <w:t xml:space="preserve"> only made to the </w:t>
      </w:r>
      <w:r w:rsidR="007973DD">
        <w:rPr>
          <w:b/>
          <w:bCs/>
        </w:rPr>
        <w:t>newly</w:t>
      </w:r>
      <w:r w:rsidR="00DC5096">
        <w:rPr>
          <w:b/>
          <w:bCs/>
        </w:rPr>
        <w:t xml:space="preserve"> added element</w:t>
      </w:r>
      <w:r w:rsidR="00B21C6D">
        <w:rPr>
          <w:b/>
          <w:bCs/>
        </w:rPr>
        <w:t>s and signalling</w:t>
      </w:r>
      <w:r w:rsidR="00DC5096">
        <w:rPr>
          <w:b/>
          <w:bCs/>
        </w:rPr>
        <w:t>.</w:t>
      </w:r>
    </w:p>
    <w:p w14:paraId="3078E850" w14:textId="62B79062" w:rsidR="00FA68EF" w:rsidRDefault="00FA68EF" w:rsidP="00FA68EF">
      <w:pPr>
        <w:pStyle w:val="3"/>
      </w:pPr>
      <w:r>
        <w:rPr>
          <w:rFonts w:hint="eastAsia"/>
        </w:rPr>
        <w:t>L</w:t>
      </w:r>
      <w:r>
        <w:t>TM preparation</w:t>
      </w:r>
      <w:r w:rsidR="006A62D7">
        <w:t xml:space="preserve"> stage</w:t>
      </w:r>
    </w:p>
    <w:p w14:paraId="0F271BC5" w14:textId="2A01CA9E" w:rsidR="00B21C6D" w:rsidRDefault="00B21C6D" w:rsidP="00B21C6D">
      <w:r>
        <w:rPr>
          <w:rFonts w:hint="eastAsia"/>
        </w:rPr>
        <w:t>F</w:t>
      </w:r>
      <w:r>
        <w:t xml:space="preserve">or LTM preparation stage, one discussion is </w:t>
      </w:r>
      <w:r w:rsidR="001C5B7F">
        <w:t xml:space="preserve">whether to specify the signalling of LTM request and LTM request acknowledgement between source </w:t>
      </w:r>
      <w:proofErr w:type="spellStart"/>
      <w:r w:rsidR="001C5B7F">
        <w:t>gNB</w:t>
      </w:r>
      <w:proofErr w:type="spellEnd"/>
      <w:r w:rsidR="001C5B7F">
        <w:t xml:space="preserve"> and candidate </w:t>
      </w:r>
      <w:proofErr w:type="spellStart"/>
      <w:r w:rsidR="001C5B7F">
        <w:t>gNB</w:t>
      </w:r>
      <w:proofErr w:type="spellEnd"/>
      <w:r w:rsidR="001C5B7F">
        <w:t xml:space="preserve">(s). We think it is helpful to understand the basic </w:t>
      </w:r>
      <w:proofErr w:type="spellStart"/>
      <w:r w:rsidR="001C5B7F">
        <w:t>signaling</w:t>
      </w:r>
      <w:proofErr w:type="spellEnd"/>
      <w:r w:rsidR="001C5B7F">
        <w:t xml:space="preserve"> between </w:t>
      </w:r>
      <w:proofErr w:type="spellStart"/>
      <w:r w:rsidR="001C5B7F">
        <w:t>gNBs</w:t>
      </w:r>
      <w:proofErr w:type="spellEnd"/>
      <w:r w:rsidR="001C5B7F">
        <w:t xml:space="preserve"> from RAN2 point of view </w:t>
      </w:r>
      <w:proofErr w:type="gramStart"/>
      <w:r w:rsidR="001C5B7F">
        <w:t>and also</w:t>
      </w:r>
      <w:proofErr w:type="gramEnd"/>
      <w:r w:rsidR="001C5B7F">
        <w:t xml:space="preserve"> helpful to estimate the latency between different </w:t>
      </w:r>
      <w:proofErr w:type="spellStart"/>
      <w:r w:rsidR="001C5B7F">
        <w:t>gNBs</w:t>
      </w:r>
      <w:proofErr w:type="spellEnd"/>
      <w:r w:rsidR="001C5B7F">
        <w:t xml:space="preserve">. It is also reflected in </w:t>
      </w:r>
      <w:r w:rsidR="00474C20">
        <w:t xml:space="preserve">the stage-2 </w:t>
      </w:r>
      <w:r w:rsidR="0013229F">
        <w:t>signalling</w:t>
      </w:r>
      <w:r w:rsidR="00474C20">
        <w:t xml:space="preserve"> for legacy HO and conditional HO. </w:t>
      </w:r>
    </w:p>
    <w:p w14:paraId="31313CF1" w14:textId="6A9E5567" w:rsidR="00474C20" w:rsidRPr="00021CB9" w:rsidRDefault="00474C20" w:rsidP="00B21C6D">
      <w:pPr>
        <w:rPr>
          <w:b/>
          <w:bCs/>
        </w:rPr>
      </w:pPr>
      <w:r w:rsidRPr="00021CB9">
        <w:rPr>
          <w:rFonts w:hint="eastAsia"/>
          <w:b/>
          <w:bCs/>
        </w:rPr>
        <w:t>O</w:t>
      </w:r>
      <w:r w:rsidRPr="00021CB9">
        <w:rPr>
          <w:b/>
          <w:bCs/>
        </w:rPr>
        <w:t>bservation</w:t>
      </w:r>
      <w:r w:rsidR="00F404D8">
        <w:rPr>
          <w:b/>
          <w:bCs/>
        </w:rPr>
        <w:t xml:space="preserve"> 1</w:t>
      </w:r>
      <w:r w:rsidRPr="00021CB9">
        <w:rPr>
          <w:b/>
          <w:bCs/>
        </w:rPr>
        <w:t xml:space="preserve">: The signalling of LTM request and LTM request acknowledgement between </w:t>
      </w:r>
      <w:proofErr w:type="spellStart"/>
      <w:r w:rsidRPr="00021CB9">
        <w:rPr>
          <w:b/>
          <w:bCs/>
        </w:rPr>
        <w:t>gNBs</w:t>
      </w:r>
      <w:proofErr w:type="spellEnd"/>
      <w:r w:rsidRPr="00021CB9">
        <w:rPr>
          <w:b/>
          <w:bCs/>
        </w:rPr>
        <w:t xml:space="preserve"> is </w:t>
      </w:r>
      <w:r w:rsidR="00021CB9" w:rsidRPr="00021CB9">
        <w:rPr>
          <w:b/>
          <w:bCs/>
        </w:rPr>
        <w:t>beneficial</w:t>
      </w:r>
      <w:r w:rsidRPr="00021CB9">
        <w:rPr>
          <w:b/>
          <w:bCs/>
        </w:rPr>
        <w:t xml:space="preserve"> to reflect the latency for LTM preparation, and it is </w:t>
      </w:r>
      <w:r w:rsidR="00021CB9" w:rsidRPr="00021CB9">
        <w:rPr>
          <w:b/>
          <w:bCs/>
        </w:rPr>
        <w:t xml:space="preserve">also reflected in the stage-2 signalling for legacy HO and </w:t>
      </w:r>
      <w:r w:rsidR="00021CB9">
        <w:rPr>
          <w:b/>
          <w:bCs/>
        </w:rPr>
        <w:t>C</w:t>
      </w:r>
      <w:r w:rsidR="00021CB9" w:rsidRPr="00021CB9">
        <w:rPr>
          <w:b/>
          <w:bCs/>
        </w:rPr>
        <w:t>HO.</w:t>
      </w:r>
    </w:p>
    <w:p w14:paraId="070CEB80" w14:textId="3097D15F" w:rsidR="00474C20" w:rsidRDefault="00474C20" w:rsidP="00B21C6D">
      <w:pPr>
        <w:rPr>
          <w:b/>
          <w:bCs/>
        </w:rPr>
      </w:pPr>
      <w:r w:rsidRPr="00474C20">
        <w:rPr>
          <w:rFonts w:hint="eastAsia"/>
          <w:b/>
          <w:bCs/>
        </w:rPr>
        <w:t>P</w:t>
      </w:r>
      <w:r w:rsidRPr="00474C20">
        <w:rPr>
          <w:b/>
          <w:bCs/>
        </w:rPr>
        <w:t>roposal</w:t>
      </w:r>
      <w:r w:rsidR="00F404D8">
        <w:rPr>
          <w:b/>
          <w:bCs/>
        </w:rPr>
        <w:t xml:space="preserve"> 3</w:t>
      </w:r>
      <w:r w:rsidRPr="00474C20">
        <w:rPr>
          <w:b/>
          <w:bCs/>
        </w:rPr>
        <w:t xml:space="preserve">: The signalling of LTM request and LTM request acknowledgement between source </w:t>
      </w:r>
      <w:proofErr w:type="spellStart"/>
      <w:r w:rsidRPr="00474C20">
        <w:rPr>
          <w:b/>
          <w:bCs/>
        </w:rPr>
        <w:t>gNB</w:t>
      </w:r>
      <w:proofErr w:type="spellEnd"/>
      <w:r w:rsidRPr="00474C20">
        <w:rPr>
          <w:b/>
          <w:bCs/>
        </w:rPr>
        <w:t xml:space="preserve"> and candidate </w:t>
      </w:r>
      <w:proofErr w:type="spellStart"/>
      <w:r w:rsidRPr="00474C20">
        <w:rPr>
          <w:b/>
          <w:bCs/>
        </w:rPr>
        <w:t>gNB</w:t>
      </w:r>
      <w:proofErr w:type="spellEnd"/>
      <w:r w:rsidRPr="00474C20">
        <w:rPr>
          <w:b/>
          <w:bCs/>
        </w:rPr>
        <w:t>(s) are reflected during LTM preparatio</w:t>
      </w:r>
      <w:r>
        <w:rPr>
          <w:b/>
          <w:bCs/>
        </w:rPr>
        <w:t>n stage.</w:t>
      </w:r>
    </w:p>
    <w:p w14:paraId="39FCEE05" w14:textId="1BEBA710" w:rsidR="00EA218F" w:rsidRDefault="00474C20" w:rsidP="00B21C6D">
      <w:r w:rsidRPr="00474C20">
        <w:rPr>
          <w:rFonts w:hint="eastAsia"/>
        </w:rPr>
        <w:t>I</w:t>
      </w:r>
      <w:r w:rsidRPr="00474C20">
        <w:t>n the last meeting, a</w:t>
      </w:r>
      <w:r>
        <w:t>n</w:t>
      </w:r>
      <w:r w:rsidRPr="00474C20">
        <w:t xml:space="preserve"> issue was raised regarding </w:t>
      </w:r>
      <w:r w:rsidR="006A62D7" w:rsidRPr="006A62D7">
        <w:t xml:space="preserve">the use of a unique cell ID across </w:t>
      </w:r>
      <w:proofErr w:type="gramStart"/>
      <w:r w:rsidR="006A62D7" w:rsidRPr="006A62D7">
        <w:t>CUs</w:t>
      </w:r>
      <w:proofErr w:type="gramEnd"/>
      <w:r w:rsidR="006A62D7" w:rsidRPr="006A62D7">
        <w:t xml:space="preserve"> or a cell ID associated with the CU ID. It is generally understood that UE should not need to be aware of the network structure, so information like CU ID or any details implying CU information or</w:t>
      </w:r>
      <w:r w:rsidR="006A62D7">
        <w:t xml:space="preserve"> CU</w:t>
      </w:r>
      <w:r w:rsidR="006A62D7" w:rsidRPr="006A62D7">
        <w:t xml:space="preserve"> changes should not be explicitly conveyed to the UE</w:t>
      </w:r>
      <w:r w:rsidR="00021CB9">
        <w:t>.</w:t>
      </w:r>
      <w:r w:rsidR="00EA218F">
        <w:t xml:space="preserve"> </w:t>
      </w:r>
    </w:p>
    <w:p w14:paraId="72FB4B21" w14:textId="2DAB9BA9" w:rsidR="00985316" w:rsidRDefault="005661CA" w:rsidP="00985316">
      <w:r>
        <w:t>T</w:t>
      </w:r>
      <w:r w:rsidR="006A62D7" w:rsidRPr="006A62D7">
        <w:t xml:space="preserve">he </w:t>
      </w:r>
      <w:r>
        <w:t>volume</w:t>
      </w:r>
      <w:r w:rsidR="006A62D7" w:rsidRPr="006A62D7">
        <w:t xml:space="preserve"> of LTM candidate cells</w:t>
      </w:r>
      <w:r>
        <w:t xml:space="preserve"> should be</w:t>
      </w:r>
      <w:r w:rsidR="006A62D7" w:rsidRPr="006A62D7">
        <w:t xml:space="preserve"> a separate </w:t>
      </w:r>
      <w:r w:rsidR="006A62D7">
        <w:t>topic</w:t>
      </w:r>
      <w:r w:rsidR="006A62D7" w:rsidRPr="006A62D7">
        <w:t>. The ID range can remain consistent with R18 LTM</w:t>
      </w:r>
      <w:r>
        <w:t xml:space="preserve"> (i.e., 1 to 8)</w:t>
      </w:r>
      <w:r w:rsidR="006A62D7" w:rsidRPr="006A62D7">
        <w:t xml:space="preserve"> even if the cells are from different CUs. This </w:t>
      </w:r>
      <w:r>
        <w:t>will</w:t>
      </w:r>
      <w:r w:rsidR="006A62D7" w:rsidRPr="006A62D7">
        <w:t xml:space="preserve"> introduce </w:t>
      </w:r>
      <w:r>
        <w:t>no</w:t>
      </w:r>
      <w:r w:rsidR="006A62D7" w:rsidRPr="006A62D7">
        <w:t xml:space="preserve"> differences from UE perspective and should have minimal impact on the network side, given the </w:t>
      </w:r>
      <w:r>
        <w:t>much</w:t>
      </w:r>
      <w:r w:rsidR="006A62D7" w:rsidRPr="006A62D7">
        <w:t xml:space="preserve"> larger physical cell ID range making it easy for the network to distinguish between them.</w:t>
      </w:r>
    </w:p>
    <w:p w14:paraId="09F1D830" w14:textId="24F01756" w:rsidR="00474C20" w:rsidRDefault="005661CA" w:rsidP="00B21C6D">
      <w:r>
        <w:t>F</w:t>
      </w:r>
      <w:r w:rsidR="00021CB9">
        <w:t xml:space="preserve">rom RAN2 </w:t>
      </w:r>
      <w:r w:rsidR="006A62D7">
        <w:t>perspective</w:t>
      </w:r>
      <w:r w:rsidR="006A62D7" w:rsidRPr="006A62D7">
        <w:t xml:space="preserve">, it is advisable to </w:t>
      </w:r>
      <w:r w:rsidR="006A62D7">
        <w:t xml:space="preserve">reuse </w:t>
      </w:r>
      <w:r w:rsidR="006A62D7" w:rsidRPr="006A62D7">
        <w:t>the Rel-18 design and assume the use of a unique cell ID. This approach aligns with the legacy design for HO and CHO, where no CU ID is included. If RAN3 encounters any issues related to the unique cell ID</w:t>
      </w:r>
      <w:r w:rsidR="006A62D7">
        <w:t xml:space="preserve"> for LTM</w:t>
      </w:r>
      <w:r w:rsidR="006A62D7" w:rsidRPr="006A62D7">
        <w:t>, they can reach out to RAN2 for further discussion, and it is not necessary to initiate this discussion from the RAN2 side</w:t>
      </w:r>
      <w:r w:rsidR="00EA218F">
        <w:t>.</w:t>
      </w:r>
    </w:p>
    <w:p w14:paraId="726EED59" w14:textId="200F5AE9" w:rsidR="00EA218F" w:rsidRPr="006A62D7" w:rsidRDefault="00EA218F" w:rsidP="00B21C6D">
      <w:pPr>
        <w:rPr>
          <w:b/>
          <w:bCs/>
        </w:rPr>
      </w:pPr>
      <w:r w:rsidRPr="006A62D7">
        <w:rPr>
          <w:b/>
          <w:bCs/>
        </w:rPr>
        <w:t>Proposal</w:t>
      </w:r>
      <w:r w:rsidR="00F404D8">
        <w:rPr>
          <w:b/>
          <w:bCs/>
        </w:rPr>
        <w:t xml:space="preserve"> 4</w:t>
      </w:r>
      <w:r w:rsidRPr="006A62D7">
        <w:rPr>
          <w:b/>
          <w:bCs/>
        </w:rPr>
        <w:t xml:space="preserve">: </w:t>
      </w:r>
      <w:r w:rsidR="006A62D7" w:rsidRPr="006A62D7">
        <w:rPr>
          <w:b/>
          <w:bCs/>
        </w:rPr>
        <w:t xml:space="preserve">RAN2 </w:t>
      </w:r>
      <w:r w:rsidR="0013229F">
        <w:rPr>
          <w:b/>
          <w:bCs/>
        </w:rPr>
        <w:t>assumes</w:t>
      </w:r>
      <w:r w:rsidR="006A62D7" w:rsidRPr="006A62D7">
        <w:rPr>
          <w:b/>
          <w:bCs/>
        </w:rPr>
        <w:t xml:space="preserve"> t</w:t>
      </w:r>
      <w:r w:rsidRPr="006A62D7">
        <w:rPr>
          <w:b/>
          <w:bCs/>
        </w:rPr>
        <w:t xml:space="preserve">he </w:t>
      </w:r>
      <w:r w:rsidR="006A62D7">
        <w:rPr>
          <w:b/>
          <w:bCs/>
        </w:rPr>
        <w:t xml:space="preserve">LTM candidate </w:t>
      </w:r>
      <w:r w:rsidRPr="006A62D7">
        <w:rPr>
          <w:b/>
          <w:bCs/>
        </w:rPr>
        <w:t xml:space="preserve">cell </w:t>
      </w:r>
      <w:r w:rsidR="0013229F">
        <w:rPr>
          <w:b/>
          <w:bCs/>
        </w:rPr>
        <w:t>IDs</w:t>
      </w:r>
      <w:r w:rsidRPr="006A62D7">
        <w:rPr>
          <w:b/>
          <w:bCs/>
        </w:rPr>
        <w:t xml:space="preserve"> </w:t>
      </w:r>
      <w:r w:rsidR="005C592D">
        <w:rPr>
          <w:b/>
          <w:bCs/>
        </w:rPr>
        <w:t>are</w:t>
      </w:r>
      <w:r w:rsidRPr="006A62D7">
        <w:rPr>
          <w:b/>
          <w:bCs/>
        </w:rPr>
        <w:t xml:space="preserve"> unique across CUs</w:t>
      </w:r>
      <w:r w:rsidR="006A62D7">
        <w:rPr>
          <w:b/>
          <w:bCs/>
        </w:rPr>
        <w:t xml:space="preserve"> for inter-CU LTM.</w:t>
      </w:r>
    </w:p>
    <w:p w14:paraId="6AB06E9F" w14:textId="372AEBB5" w:rsidR="00021CB9" w:rsidRDefault="006A62D7" w:rsidP="006A62D7">
      <w:pPr>
        <w:pStyle w:val="3"/>
      </w:pPr>
      <w:r>
        <w:t>Early sync stage</w:t>
      </w:r>
    </w:p>
    <w:p w14:paraId="04A13E39" w14:textId="095CE1DD" w:rsidR="006A62D7" w:rsidRDefault="006A62D7" w:rsidP="006A62D7">
      <w:r>
        <w:rPr>
          <w:rFonts w:hint="eastAsia"/>
        </w:rPr>
        <w:t>F</w:t>
      </w:r>
      <w:r>
        <w:t>or early sync stage, several agreement</w:t>
      </w:r>
      <w:r w:rsidR="001F6AA4">
        <w:t>s</w:t>
      </w:r>
      <w:r>
        <w:t xml:space="preserve"> </w:t>
      </w:r>
      <w:r w:rsidR="0013229F">
        <w:t>were</w:t>
      </w:r>
      <w:r>
        <w:t xml:space="preserve"> made during the last meeting:</w:t>
      </w:r>
    </w:p>
    <w:p w14:paraId="74501BA9" w14:textId="77777777" w:rsidR="006A62D7" w:rsidRDefault="006A62D7" w:rsidP="006A62D7">
      <w:pPr>
        <w:pStyle w:val="Doc-text2"/>
        <w:pBdr>
          <w:top w:val="single" w:sz="4" w:space="1" w:color="auto"/>
          <w:left w:val="single" w:sz="4" w:space="4" w:color="auto"/>
          <w:bottom w:val="single" w:sz="4" w:space="1" w:color="auto"/>
          <w:right w:val="single" w:sz="4" w:space="4" w:color="auto"/>
        </w:pBdr>
        <w:ind w:leftChars="29" w:left="421"/>
        <w:rPr>
          <w:b/>
          <w:bCs/>
          <w:lang w:val="en-US"/>
        </w:rPr>
      </w:pPr>
      <w:r>
        <w:rPr>
          <w:b/>
          <w:bCs/>
          <w:lang w:val="en-US"/>
        </w:rPr>
        <w:t>Agreements on early sync phase:</w:t>
      </w:r>
    </w:p>
    <w:p w14:paraId="40421423" w14:textId="77777777" w:rsidR="006A62D7" w:rsidRDefault="006A62D7" w:rsidP="006A62D7">
      <w:pPr>
        <w:pStyle w:val="Doc-text2"/>
        <w:numPr>
          <w:ilvl w:val="0"/>
          <w:numId w:val="24"/>
        </w:numPr>
        <w:pBdr>
          <w:top w:val="single" w:sz="4" w:space="1" w:color="auto"/>
          <w:left w:val="single" w:sz="4" w:space="4" w:color="auto"/>
          <w:bottom w:val="single" w:sz="4" w:space="1" w:color="auto"/>
          <w:right w:val="single" w:sz="4" w:space="4" w:color="auto"/>
        </w:pBdr>
        <w:ind w:leftChars="29" w:left="418"/>
        <w:rPr>
          <w:lang w:val="en-US"/>
        </w:rPr>
      </w:pPr>
      <w:r>
        <w:t>Early DL and UL sync is also supported for inter-CU LTM.  Inform RAN3 of this. Early DL sync using CSI-RS should be considered, pending RAN1 approval.</w:t>
      </w:r>
    </w:p>
    <w:p w14:paraId="420B525D" w14:textId="77777777" w:rsidR="006A62D7" w:rsidRDefault="006A62D7" w:rsidP="006A62D7">
      <w:pPr>
        <w:pStyle w:val="Doc-text2"/>
        <w:numPr>
          <w:ilvl w:val="0"/>
          <w:numId w:val="24"/>
        </w:numPr>
        <w:pBdr>
          <w:top w:val="single" w:sz="4" w:space="1" w:color="auto"/>
          <w:left w:val="single" w:sz="4" w:space="4" w:color="auto"/>
          <w:bottom w:val="single" w:sz="4" w:space="1" w:color="auto"/>
          <w:right w:val="single" w:sz="4" w:space="4" w:color="auto"/>
        </w:pBdr>
        <w:ind w:leftChars="29" w:left="418"/>
        <w:rPr>
          <w:lang w:val="en-US"/>
        </w:rPr>
      </w:pPr>
      <w:r>
        <w:t>PDCCH ordered early RACH is supported for inter-CU LTM.</w:t>
      </w:r>
    </w:p>
    <w:p w14:paraId="695C0D67" w14:textId="1879E5BD" w:rsidR="000169B1" w:rsidRPr="0051481F" w:rsidRDefault="006A62D7" w:rsidP="006A62D7">
      <w:pPr>
        <w:pStyle w:val="Doc-text2"/>
        <w:numPr>
          <w:ilvl w:val="0"/>
          <w:numId w:val="24"/>
        </w:numPr>
        <w:pBdr>
          <w:top w:val="single" w:sz="4" w:space="1" w:color="auto"/>
          <w:left w:val="single" w:sz="4" w:space="4" w:color="auto"/>
          <w:bottom w:val="single" w:sz="4" w:space="1" w:color="auto"/>
          <w:right w:val="single" w:sz="4" w:space="4" w:color="auto"/>
        </w:pBdr>
        <w:ind w:leftChars="29" w:left="418"/>
        <w:rPr>
          <w:lang w:val="en-US"/>
        </w:rPr>
      </w:pPr>
      <w:r>
        <w:rPr>
          <w:lang w:val="en-US"/>
        </w:rPr>
        <w:t xml:space="preserve">For early TA acquisition, </w:t>
      </w:r>
      <w:r>
        <w:t>Rel-18 option is baseline. FFS for RAR based option.</w:t>
      </w:r>
    </w:p>
    <w:p w14:paraId="0CB41C28" w14:textId="3BFA1C31" w:rsidR="00301469" w:rsidRPr="00BF2594" w:rsidRDefault="00C12E4C" w:rsidP="006A62D7">
      <w:pPr>
        <w:rPr>
          <w:rFonts w:hint="eastAsia"/>
          <w:lang w:val="en-US"/>
        </w:rPr>
      </w:pPr>
      <w:r>
        <w:rPr>
          <w:rFonts w:hint="eastAsia"/>
          <w:lang w:val="en-US"/>
        </w:rPr>
        <w:t>R</w:t>
      </w:r>
      <w:r>
        <w:rPr>
          <w:lang w:val="en-US"/>
        </w:rPr>
        <w:t xml:space="preserve">egarding the </w:t>
      </w:r>
      <w:proofErr w:type="spellStart"/>
      <w:r w:rsidR="0013229F">
        <w:rPr>
          <w:lang w:val="en-US"/>
        </w:rPr>
        <w:t>signalling</w:t>
      </w:r>
      <w:proofErr w:type="spellEnd"/>
      <w:r>
        <w:rPr>
          <w:lang w:val="en-US"/>
        </w:rPr>
        <w:t xml:space="preserve"> procedure, it seems that the elements for Rel-18 LTM can be </w:t>
      </w:r>
      <w:proofErr w:type="gramStart"/>
      <w:r>
        <w:rPr>
          <w:lang w:val="en-US"/>
        </w:rPr>
        <w:t>reused</w:t>
      </w:r>
      <w:proofErr w:type="gramEnd"/>
      <w:r>
        <w:rPr>
          <w:lang w:val="en-US"/>
        </w:rPr>
        <w:t xml:space="preserve"> and no further elements need to be added. </w:t>
      </w:r>
      <w:r w:rsidR="0051481F">
        <w:rPr>
          <w:lang w:val="en-US"/>
        </w:rPr>
        <w:t>The</w:t>
      </w:r>
      <w:r>
        <w:rPr>
          <w:lang w:val="en-US"/>
        </w:rPr>
        <w:t xml:space="preserve"> different </w:t>
      </w:r>
      <w:r w:rsidR="0013229F">
        <w:rPr>
          <w:lang w:val="en-US"/>
        </w:rPr>
        <w:t>methods</w:t>
      </w:r>
      <w:r>
        <w:rPr>
          <w:lang w:val="en-US"/>
        </w:rPr>
        <w:t xml:space="preserve"> of early TA acquisition should be pending on RAN1 </w:t>
      </w:r>
      <w:r w:rsidR="0051481F">
        <w:rPr>
          <w:lang w:val="en-US"/>
        </w:rPr>
        <w:t>progress and will not concluded before RAN1#118 meeting</w:t>
      </w:r>
      <w:r w:rsidR="00BF2594">
        <w:rPr>
          <w:lang w:val="en-US"/>
        </w:rPr>
        <w:t>.</w:t>
      </w:r>
    </w:p>
    <w:p w14:paraId="01AE8CD5" w14:textId="36F7E86A" w:rsidR="00C12E4C" w:rsidRDefault="00BF2594" w:rsidP="006A62D7">
      <w:pPr>
        <w:rPr>
          <w:b/>
          <w:bCs/>
        </w:rPr>
      </w:pPr>
      <w:r>
        <w:rPr>
          <w:b/>
          <w:bCs/>
          <w:lang w:val="en-US"/>
        </w:rPr>
        <w:t>Observation</w:t>
      </w:r>
      <w:r w:rsidR="00F404D8">
        <w:rPr>
          <w:b/>
          <w:bCs/>
          <w:lang w:val="en-US"/>
        </w:rPr>
        <w:t xml:space="preserve"> 2</w:t>
      </w:r>
      <w:r w:rsidR="00301469">
        <w:rPr>
          <w:b/>
          <w:bCs/>
          <w:lang w:val="en-US"/>
        </w:rPr>
        <w:t xml:space="preserve">: </w:t>
      </w:r>
      <w:r w:rsidR="009A6D72" w:rsidRPr="009A6D72">
        <w:rPr>
          <w:b/>
          <w:bCs/>
          <w:lang w:val="en-US"/>
        </w:rPr>
        <w:t>For early UL synchronization, t</w:t>
      </w:r>
      <w:r w:rsidR="00C12E4C" w:rsidRPr="009A6D72">
        <w:rPr>
          <w:b/>
          <w:bCs/>
          <w:lang w:val="en-US"/>
        </w:rPr>
        <w:t>he PDCCH</w:t>
      </w:r>
      <w:r w:rsidR="009A6D72" w:rsidRPr="009A6D72">
        <w:rPr>
          <w:b/>
          <w:bCs/>
          <w:lang w:val="en-US"/>
        </w:rPr>
        <w:t>-order early</w:t>
      </w:r>
      <w:r w:rsidR="0013229F">
        <w:rPr>
          <w:b/>
          <w:bCs/>
          <w:lang w:val="en-US"/>
        </w:rPr>
        <w:t xml:space="preserve"> RACH</w:t>
      </w:r>
      <w:r w:rsidR="009A6D72" w:rsidRPr="009A6D72">
        <w:rPr>
          <w:b/>
          <w:bCs/>
          <w:lang w:val="en-US"/>
        </w:rPr>
        <w:t xml:space="preserve"> TA acquisition is considered as the baseline for the</w:t>
      </w:r>
      <w:r w:rsidR="00C12E4C" w:rsidRPr="009A6D72">
        <w:rPr>
          <w:b/>
          <w:bCs/>
          <w:lang w:val="en-US"/>
        </w:rPr>
        <w:t xml:space="preserve"> description</w:t>
      </w:r>
      <w:r w:rsidR="00C12E4C" w:rsidRPr="009A6D72">
        <w:rPr>
          <w:b/>
          <w:bCs/>
        </w:rPr>
        <w:t>. Whether UE-based TA measurement is supported is pending on RAN1 progress.</w:t>
      </w:r>
    </w:p>
    <w:p w14:paraId="5659B00F" w14:textId="7D48F40E" w:rsidR="00BF2594" w:rsidRDefault="00BF2594" w:rsidP="006A62D7">
      <w:pPr>
        <w:rPr>
          <w:b/>
          <w:bCs/>
        </w:rPr>
      </w:pPr>
      <w:r>
        <w:rPr>
          <w:b/>
          <w:bCs/>
          <w:lang w:val="en-US"/>
        </w:rPr>
        <w:t>Proposal</w:t>
      </w:r>
      <w:r w:rsidR="00F404D8">
        <w:rPr>
          <w:b/>
          <w:bCs/>
          <w:lang w:val="en-US"/>
        </w:rPr>
        <w:t xml:space="preserve"> 5</w:t>
      </w:r>
      <w:r>
        <w:rPr>
          <w:b/>
          <w:bCs/>
          <w:lang w:val="en-US"/>
        </w:rPr>
        <w:t xml:space="preserve">: </w:t>
      </w:r>
      <w:r>
        <w:rPr>
          <w:b/>
          <w:bCs/>
          <w:lang w:val="en-US"/>
        </w:rPr>
        <w:t xml:space="preserve">For early sync stage, </w:t>
      </w:r>
      <w:r w:rsidRPr="00BF2594">
        <w:rPr>
          <w:b/>
          <w:bCs/>
          <w:lang w:val="en-US"/>
        </w:rPr>
        <w:t xml:space="preserve">the elements for Rel-18 LTM </w:t>
      </w:r>
      <w:r w:rsidR="00F64591">
        <w:rPr>
          <w:b/>
          <w:bCs/>
          <w:lang w:val="en-US"/>
        </w:rPr>
        <w:t xml:space="preserve">signaling procedure </w:t>
      </w:r>
      <w:r w:rsidRPr="00BF2594">
        <w:rPr>
          <w:b/>
          <w:bCs/>
          <w:lang w:val="en-US"/>
        </w:rPr>
        <w:t>can be reused</w:t>
      </w:r>
      <w:r w:rsidRPr="00BF2594">
        <w:rPr>
          <w:b/>
          <w:bCs/>
          <w:lang w:val="en-US"/>
        </w:rPr>
        <w:t>.</w:t>
      </w:r>
    </w:p>
    <w:p w14:paraId="1ED5D541" w14:textId="58C14D49" w:rsidR="0051481F" w:rsidRDefault="0051481F" w:rsidP="0051481F">
      <w:pPr>
        <w:pStyle w:val="3"/>
      </w:pPr>
      <w:r>
        <w:rPr>
          <w:rFonts w:hint="eastAsia"/>
        </w:rPr>
        <w:lastRenderedPageBreak/>
        <w:t>L</w:t>
      </w:r>
      <w:r>
        <w:t>TM execution stage</w:t>
      </w:r>
    </w:p>
    <w:p w14:paraId="55F41DD5" w14:textId="64861EA9" w:rsidR="00A93352" w:rsidRDefault="00076A16" w:rsidP="0051481F">
      <w:r>
        <w:rPr>
          <w:rFonts w:hint="eastAsia"/>
        </w:rPr>
        <w:t>F</w:t>
      </w:r>
      <w:r>
        <w:t xml:space="preserve">or LTM execution triggering, it seems a common understanding that the LTM cell switch decision should be determined at source </w:t>
      </w:r>
      <w:proofErr w:type="spellStart"/>
      <w:r>
        <w:t>gNB</w:t>
      </w:r>
      <w:proofErr w:type="spellEnd"/>
      <w:r>
        <w:t xml:space="preserve"> (we don’t identify CU and DU </w:t>
      </w:r>
      <w:r w:rsidR="0013229F">
        <w:t>nodes</w:t>
      </w:r>
      <w:r>
        <w:t xml:space="preserve"> in stage-2 spec), and the cell switch command MAC CE is also sent from the source </w:t>
      </w:r>
      <w:proofErr w:type="spellStart"/>
      <w:r>
        <w:t>gNB</w:t>
      </w:r>
      <w:proofErr w:type="spellEnd"/>
      <w:r>
        <w:t xml:space="preserve">. Meanwhile, the interaction between the source </w:t>
      </w:r>
      <w:proofErr w:type="spellStart"/>
      <w:r>
        <w:t>gNB</w:t>
      </w:r>
      <w:proofErr w:type="spellEnd"/>
      <w:r>
        <w:t xml:space="preserve"> and target </w:t>
      </w:r>
      <w:proofErr w:type="spellStart"/>
      <w:r>
        <w:t>gNB</w:t>
      </w:r>
      <w:proofErr w:type="spellEnd"/>
      <w:r>
        <w:t xml:space="preserve"> should be reflected</w:t>
      </w:r>
      <w:r w:rsidR="004C5B7C">
        <w:t xml:space="preserve"> to show the </w:t>
      </w:r>
      <w:r w:rsidR="00301469">
        <w:t>signalling</w:t>
      </w:r>
      <w:r w:rsidR="004C5B7C">
        <w:t xml:space="preserve"> inaction and potential latency impact</w:t>
      </w:r>
      <w:r w:rsidR="00A93352">
        <w:t xml:space="preserve">. The </w:t>
      </w:r>
      <w:r w:rsidR="00A93352">
        <w:rPr>
          <w:rFonts w:hint="eastAsia"/>
        </w:rPr>
        <w:t>S</w:t>
      </w:r>
      <w:r w:rsidR="00A93352">
        <w:t xml:space="preserve">N status transfer </w:t>
      </w:r>
      <w:r w:rsidR="00673AB7">
        <w:rPr>
          <w:rFonts w:hint="eastAsia"/>
        </w:rPr>
        <w:t>and</w:t>
      </w:r>
      <w:r w:rsidR="00673AB7">
        <w:t xml:space="preserve"> user data </w:t>
      </w:r>
      <w:r w:rsidR="001A420C">
        <w:t xml:space="preserve">forwarding </w:t>
      </w:r>
      <w:r w:rsidR="00A93352">
        <w:t xml:space="preserve">should also be reflected </w:t>
      </w:r>
      <w:r w:rsidR="00673AB7">
        <w:t xml:space="preserve">to further see the </w:t>
      </w:r>
      <w:r w:rsidR="001A420C">
        <w:t xml:space="preserve">impact </w:t>
      </w:r>
      <w:r w:rsidR="0013229F">
        <w:t>on</w:t>
      </w:r>
      <w:r w:rsidR="001A420C">
        <w:t xml:space="preserve"> </w:t>
      </w:r>
      <w:r w:rsidR="00673AB7">
        <w:t xml:space="preserve">data </w:t>
      </w:r>
      <w:r w:rsidR="001A420C">
        <w:t>flow</w:t>
      </w:r>
      <w:r w:rsidR="00802894">
        <w:t xml:space="preserve"> (data interruption). This is</w:t>
      </w:r>
      <w:r w:rsidR="00673AB7">
        <w:t xml:space="preserve"> </w:t>
      </w:r>
      <w:r w:rsidR="001A420C">
        <w:t xml:space="preserve">also </w:t>
      </w:r>
      <w:r w:rsidR="00301469">
        <w:t>aligned</w:t>
      </w:r>
      <w:r w:rsidR="00673AB7">
        <w:t xml:space="preserve"> with</w:t>
      </w:r>
      <w:r w:rsidR="001A420C">
        <w:t xml:space="preserve"> the current flowchart </w:t>
      </w:r>
      <w:r w:rsidR="00802894">
        <w:t>of</w:t>
      </w:r>
      <w:r w:rsidR="001A420C">
        <w:t xml:space="preserve"> legacy HO and CHO</w:t>
      </w:r>
      <w:r w:rsidR="005C592D">
        <w:t>.</w:t>
      </w:r>
    </w:p>
    <w:p w14:paraId="23B8E005" w14:textId="738793B2" w:rsidR="001A420C" w:rsidRPr="00A65034" w:rsidRDefault="001A420C" w:rsidP="0051481F">
      <w:pPr>
        <w:rPr>
          <w:b/>
          <w:bCs/>
        </w:rPr>
      </w:pPr>
      <w:r w:rsidRPr="00A65034">
        <w:rPr>
          <w:rFonts w:hint="eastAsia"/>
          <w:b/>
          <w:bCs/>
        </w:rPr>
        <w:t>P</w:t>
      </w:r>
      <w:r w:rsidRPr="00A65034">
        <w:rPr>
          <w:b/>
          <w:bCs/>
        </w:rPr>
        <w:t>roposal</w:t>
      </w:r>
      <w:r w:rsidR="00F404D8">
        <w:rPr>
          <w:b/>
          <w:bCs/>
        </w:rPr>
        <w:t xml:space="preserve"> 6</w:t>
      </w:r>
      <w:r w:rsidRPr="00A65034">
        <w:rPr>
          <w:b/>
          <w:bCs/>
        </w:rPr>
        <w:t xml:space="preserve">: The interaction between source and target </w:t>
      </w:r>
      <w:proofErr w:type="spellStart"/>
      <w:r w:rsidRPr="00A65034">
        <w:rPr>
          <w:b/>
          <w:bCs/>
        </w:rPr>
        <w:t>gNB</w:t>
      </w:r>
      <w:proofErr w:type="spellEnd"/>
      <w:r w:rsidRPr="00A65034">
        <w:rPr>
          <w:b/>
          <w:bCs/>
        </w:rPr>
        <w:t xml:space="preserve"> is reflected in LTM execution stage.</w:t>
      </w:r>
    </w:p>
    <w:p w14:paraId="105BE10F" w14:textId="557804A3" w:rsidR="001A420C" w:rsidRDefault="001A420C" w:rsidP="0051481F">
      <w:pPr>
        <w:rPr>
          <w:b/>
          <w:bCs/>
        </w:rPr>
      </w:pPr>
      <w:r w:rsidRPr="00A65034">
        <w:rPr>
          <w:rFonts w:hint="eastAsia"/>
          <w:b/>
          <w:bCs/>
        </w:rPr>
        <w:t>P</w:t>
      </w:r>
      <w:r w:rsidRPr="00A65034">
        <w:rPr>
          <w:b/>
          <w:bCs/>
        </w:rPr>
        <w:t>roposal</w:t>
      </w:r>
      <w:r w:rsidR="00F404D8">
        <w:rPr>
          <w:b/>
          <w:bCs/>
        </w:rPr>
        <w:t xml:space="preserve"> 7</w:t>
      </w:r>
      <w:r w:rsidRPr="00A65034">
        <w:rPr>
          <w:b/>
          <w:bCs/>
        </w:rPr>
        <w:t xml:space="preserve">: The SN status transfer and data forwarding </w:t>
      </w:r>
      <w:r w:rsidR="0013229F">
        <w:rPr>
          <w:b/>
          <w:bCs/>
        </w:rPr>
        <w:t>are</w:t>
      </w:r>
      <w:r w:rsidRPr="00A65034">
        <w:rPr>
          <w:b/>
          <w:bCs/>
        </w:rPr>
        <w:t xml:space="preserve"> reflected in LTM execution stage.</w:t>
      </w:r>
    </w:p>
    <w:p w14:paraId="3018A4C8" w14:textId="18F5DF7A" w:rsidR="00DC50C5" w:rsidRPr="00022074" w:rsidRDefault="00A65034" w:rsidP="00DC50C5">
      <w:r w:rsidRPr="00A65034">
        <w:t xml:space="preserve">Regarding the order </w:t>
      </w:r>
      <w:r w:rsidR="00DC50C5">
        <w:rPr>
          <w:rFonts w:hint="eastAsia"/>
        </w:rPr>
        <w:t>o</w:t>
      </w:r>
      <w:r w:rsidR="00DC50C5">
        <w:t xml:space="preserve">f </w:t>
      </w:r>
      <w:r w:rsidR="00F64591" w:rsidRPr="00F64591">
        <w:t xml:space="preserve">triggering cell switch command MAC CE and interaction between the source </w:t>
      </w:r>
      <w:proofErr w:type="spellStart"/>
      <w:r w:rsidR="00F64591" w:rsidRPr="00F64591">
        <w:t>gNB</w:t>
      </w:r>
      <w:proofErr w:type="spellEnd"/>
      <w:r w:rsidR="00F64591" w:rsidRPr="00F64591">
        <w:t xml:space="preserve"> and target </w:t>
      </w:r>
      <w:proofErr w:type="spellStart"/>
      <w:r w:rsidR="00F64591" w:rsidRPr="00F64591">
        <w:t>gNB</w:t>
      </w:r>
      <w:proofErr w:type="spellEnd"/>
      <w:r w:rsidRPr="00022074">
        <w:t xml:space="preserve">, </w:t>
      </w:r>
      <w:r w:rsidR="00F64591">
        <w:t>In</w:t>
      </w:r>
      <w:r w:rsidR="00DC50C5" w:rsidRPr="00022074">
        <w:t xml:space="preserve"> </w:t>
      </w:r>
      <w:r w:rsidR="00F64591">
        <w:t>Rel-</w:t>
      </w:r>
      <w:r w:rsidR="00DC50C5" w:rsidRPr="00022074">
        <w:t xml:space="preserve">18 LTM, RAN3 clarified that the serving DU may trigger the cell switch command first or inform the target DU before sending the cell switch command to the UE. RAN2 agreed that the former approach (serving DU triggering LTM command first and then informing the target DU) should be the baseline to reduce potential latency for LTM execution. </w:t>
      </w:r>
    </w:p>
    <w:p w14:paraId="22A36634" w14:textId="1B1F003A" w:rsidR="00DC50C5" w:rsidRPr="00022074" w:rsidRDefault="00DC50C5" w:rsidP="00DC50C5">
      <w:r w:rsidRPr="00022074">
        <w:t>In an intra-CU scenario, the typical latency for the F1 interface is around 10ms for round trip time. This results in approximately 10ms from the source DU informing the target DU. The UE requires more than 10ms to perform RRC processing, L2/L3 re-establishment procedures, configuration application, etc. This time frame allows the network to prepare before the UE attaches to the target cell.</w:t>
      </w:r>
    </w:p>
    <w:p w14:paraId="71949548" w14:textId="77777777" w:rsidR="00DC50C5" w:rsidRPr="00022074" w:rsidRDefault="00DC50C5" w:rsidP="00DC50C5">
      <w:r w:rsidRPr="00022074">
        <w:t xml:space="preserve">However, in an inter-CU scenario, it is worth discussing the latency for the source DU to inform the target DU for the initiation of the LTM command. It is also important to consider whether the network should inform the target DU before indicating the cell switch command to the UE. These steps could result in a longer latency from when the UE sends the MR to when it receives the cell switch command. </w:t>
      </w:r>
    </w:p>
    <w:p w14:paraId="6C2FD46E" w14:textId="213C99B7" w:rsidR="00DC50C5" w:rsidRDefault="00DC50C5" w:rsidP="00DC50C5">
      <w:r w:rsidRPr="00022074">
        <w:t xml:space="preserve">Typically, the latency for inter-CU communication is around 20ms for round trip time. If the latency from the UE receiving the cell switch command to the UE attaching to the target cell is shorter than </w:t>
      </w:r>
      <w:r w:rsidR="00430D30" w:rsidRPr="00022074">
        <w:t>that</w:t>
      </w:r>
      <w:r w:rsidRPr="00022074">
        <w:t>, the target cell may not be well-prepared and could lead to more interruptions. In such cases, the network may need to inform the target DU earlier to align with the UE's processing time.</w:t>
      </w:r>
    </w:p>
    <w:p w14:paraId="2CE1BD93" w14:textId="3787A9BB" w:rsidR="008A686A" w:rsidRDefault="008304CC" w:rsidP="00DC50C5">
      <w:r>
        <w:object w:dxaOrig="9600" w:dyaOrig="8260" w14:anchorId="0747FC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1pt;height:322.5pt" o:ole="">
            <v:imagedata r:id="rId12" o:title=""/>
          </v:shape>
          <o:OLEObject Type="Embed" ProgID="Visio.Drawing.15" ShapeID="_x0000_i1025" DrawAspect="Content" ObjectID="_1776846876" r:id="rId13"/>
        </w:object>
      </w:r>
    </w:p>
    <w:p w14:paraId="6A8737CF" w14:textId="5894B78A" w:rsidR="00301469" w:rsidRPr="00301469" w:rsidRDefault="00301469" w:rsidP="00301469">
      <w:pPr>
        <w:jc w:val="center"/>
        <w:rPr>
          <w:b/>
          <w:bCs/>
          <w:lang w:val="en-US"/>
        </w:rPr>
      </w:pPr>
      <w:bookmarkStart w:id="5" w:name="OLE_LINK9"/>
      <w:r w:rsidRPr="00301469">
        <w:rPr>
          <w:rFonts w:hint="eastAsia"/>
          <w:b/>
          <w:bCs/>
        </w:rPr>
        <w:t>F</w:t>
      </w:r>
      <w:r w:rsidRPr="00301469">
        <w:rPr>
          <w:b/>
          <w:bCs/>
        </w:rPr>
        <w:t xml:space="preserve">igure 1 Potential impact in Intra/inter CU network latency for </w:t>
      </w:r>
      <w:r w:rsidRPr="00301469">
        <w:rPr>
          <w:rFonts w:hint="eastAsia"/>
          <w:b/>
          <w:bCs/>
        </w:rPr>
        <w:t>LTM</w:t>
      </w:r>
      <w:r w:rsidRPr="00301469">
        <w:rPr>
          <w:b/>
          <w:bCs/>
        </w:rPr>
        <w:t xml:space="preserve"> </w:t>
      </w:r>
      <w:r w:rsidRPr="00301469">
        <w:rPr>
          <w:rFonts w:hint="eastAsia"/>
          <w:b/>
          <w:bCs/>
        </w:rPr>
        <w:t>execution</w:t>
      </w:r>
    </w:p>
    <w:bookmarkEnd w:id="5"/>
    <w:p w14:paraId="502F7CD6" w14:textId="3363ED79" w:rsidR="000F3FA8" w:rsidRDefault="000F3FA8" w:rsidP="00DC50C5">
      <w:pPr>
        <w:rPr>
          <w:b/>
          <w:bCs/>
        </w:rPr>
      </w:pPr>
      <w:r w:rsidRPr="000F3FA8">
        <w:rPr>
          <w:rFonts w:hint="eastAsia"/>
          <w:b/>
          <w:bCs/>
        </w:rPr>
        <w:lastRenderedPageBreak/>
        <w:t>O</w:t>
      </w:r>
      <w:r w:rsidRPr="000F3FA8">
        <w:rPr>
          <w:b/>
          <w:bCs/>
        </w:rPr>
        <w:t>bservation</w:t>
      </w:r>
      <w:r w:rsidR="00F404D8">
        <w:rPr>
          <w:b/>
          <w:bCs/>
        </w:rPr>
        <w:t xml:space="preserve"> 4</w:t>
      </w:r>
      <w:r w:rsidRPr="000F3FA8">
        <w:rPr>
          <w:b/>
          <w:bCs/>
        </w:rPr>
        <w:t xml:space="preserve">: The order of </w:t>
      </w:r>
      <w:r>
        <w:rPr>
          <w:b/>
          <w:bCs/>
        </w:rPr>
        <w:t xml:space="preserve">triggering </w:t>
      </w:r>
      <w:r w:rsidRPr="000F3FA8">
        <w:rPr>
          <w:b/>
          <w:bCs/>
        </w:rPr>
        <w:t>cell switch command MAC CE and interaction between the source gNB and target gNB may be changed due to the extra network latency</w:t>
      </w:r>
      <w:r w:rsidR="004A7394">
        <w:rPr>
          <w:b/>
          <w:bCs/>
        </w:rPr>
        <w:t xml:space="preserve"> in inter-CU scenario</w:t>
      </w:r>
      <w:r w:rsidRPr="000F3FA8">
        <w:rPr>
          <w:b/>
          <w:bCs/>
        </w:rPr>
        <w:t>. Otherwise the target cell may not be well-prepared when UE attach to the target cell</w:t>
      </w:r>
      <w:r>
        <w:rPr>
          <w:b/>
          <w:bCs/>
        </w:rPr>
        <w:t>, which may lead to unexpectable interruption</w:t>
      </w:r>
      <w:r w:rsidRPr="000F3FA8">
        <w:rPr>
          <w:b/>
          <w:bCs/>
        </w:rPr>
        <w:t>.</w:t>
      </w:r>
    </w:p>
    <w:p w14:paraId="6A425B2F" w14:textId="63B199F8" w:rsidR="000F3FA8" w:rsidRPr="000F3FA8" w:rsidRDefault="000F3FA8" w:rsidP="00DC50C5">
      <w:pPr>
        <w:rPr>
          <w:b/>
          <w:bCs/>
        </w:rPr>
      </w:pPr>
      <w:r w:rsidRPr="000F3FA8">
        <w:t>In the last meeting</w:t>
      </w:r>
      <w:r>
        <w:t>, the early DL and UL sync is agreed to be also supported for inter-CU LTM</w:t>
      </w:r>
      <w:r w:rsidR="00230722">
        <w:t xml:space="preserve"> and </w:t>
      </w:r>
      <w:r w:rsidR="007149C3">
        <w:t xml:space="preserve">RAN2 agreed to </w:t>
      </w:r>
      <w:r w:rsidR="00230722">
        <w:t>inform RAN3 about that</w:t>
      </w:r>
      <w:r>
        <w:t xml:space="preserve">. </w:t>
      </w:r>
      <w:r w:rsidR="00636EBA">
        <w:t>An LS can be sent to RAN3 together to inform</w:t>
      </w:r>
      <w:r w:rsidR="00230722">
        <w:t xml:space="preserve"> them</w:t>
      </w:r>
      <w:r w:rsidR="00636EBA">
        <w:t xml:space="preserve"> </w:t>
      </w:r>
      <w:r w:rsidR="007149C3">
        <w:t>and</w:t>
      </w:r>
      <w:r w:rsidR="00636EBA">
        <w:t xml:space="preserve"> ask for the</w:t>
      </w:r>
      <w:r w:rsidR="00230722">
        <w:t xml:space="preserve"> typical network</w:t>
      </w:r>
      <w:r w:rsidR="00636EBA">
        <w:t xml:space="preserve"> latency</w:t>
      </w:r>
      <w:r w:rsidR="007149C3">
        <w:t xml:space="preserve"> for inter-CU scenario</w:t>
      </w:r>
      <w:r w:rsidR="00636EBA">
        <w:t xml:space="preserve"> and potential impact of </w:t>
      </w:r>
      <w:r w:rsidR="00230722">
        <w:t>the signalling procedure.</w:t>
      </w:r>
    </w:p>
    <w:p w14:paraId="0F33E741" w14:textId="7FE07601" w:rsidR="00DC50C5" w:rsidRPr="0051481F" w:rsidRDefault="00DC50C5" w:rsidP="0051481F">
      <w:r>
        <w:rPr>
          <w:b/>
          <w:bCs/>
        </w:rPr>
        <w:t>Proposal</w:t>
      </w:r>
      <w:r w:rsidR="00F404D8">
        <w:rPr>
          <w:b/>
          <w:bCs/>
        </w:rPr>
        <w:t xml:space="preserve"> </w:t>
      </w:r>
      <w:proofErr w:type="gramStart"/>
      <w:r w:rsidR="00F404D8">
        <w:rPr>
          <w:b/>
          <w:bCs/>
        </w:rPr>
        <w:t>8</w:t>
      </w:r>
      <w:r>
        <w:rPr>
          <w:b/>
          <w:bCs/>
        </w:rPr>
        <w:t xml:space="preserve"> :</w:t>
      </w:r>
      <w:proofErr w:type="gramEnd"/>
      <w:r>
        <w:rPr>
          <w:b/>
          <w:bCs/>
        </w:rPr>
        <w:t xml:space="preserve"> Send an LS to RAN3 to </w:t>
      </w:r>
      <w:r w:rsidR="00230722">
        <w:rPr>
          <w:rFonts w:hint="eastAsia"/>
          <w:b/>
          <w:bCs/>
        </w:rPr>
        <w:t>inf</w:t>
      </w:r>
      <w:r w:rsidR="00230722">
        <w:rPr>
          <w:b/>
          <w:bCs/>
        </w:rPr>
        <w:t>orm that RAN2 assume</w:t>
      </w:r>
      <w:r w:rsidR="003958C3">
        <w:rPr>
          <w:b/>
          <w:bCs/>
        </w:rPr>
        <w:t>s</w:t>
      </w:r>
      <w:r w:rsidR="00230722">
        <w:rPr>
          <w:b/>
          <w:bCs/>
        </w:rPr>
        <w:t xml:space="preserve"> e</w:t>
      </w:r>
      <w:r w:rsidR="00230722" w:rsidRPr="00230722">
        <w:rPr>
          <w:b/>
          <w:bCs/>
        </w:rPr>
        <w:t xml:space="preserve">arly DL and UL sync </w:t>
      </w:r>
      <w:r w:rsidR="00301469">
        <w:rPr>
          <w:b/>
          <w:bCs/>
        </w:rPr>
        <w:t>can be</w:t>
      </w:r>
      <w:r w:rsidR="00230722" w:rsidRPr="00230722">
        <w:rPr>
          <w:b/>
          <w:bCs/>
        </w:rPr>
        <w:t xml:space="preserve"> supported</w:t>
      </w:r>
      <w:r w:rsidR="00230722">
        <w:rPr>
          <w:b/>
          <w:bCs/>
        </w:rPr>
        <w:t xml:space="preserve"> for inter-CU LTM, and </w:t>
      </w:r>
      <w:r>
        <w:rPr>
          <w:b/>
          <w:bCs/>
        </w:rPr>
        <w:t>ask</w:t>
      </w:r>
      <w:r w:rsidR="00230722">
        <w:rPr>
          <w:b/>
          <w:bCs/>
        </w:rPr>
        <w:t xml:space="preserve"> RAN3</w:t>
      </w:r>
      <w:r w:rsidR="00136AE6">
        <w:rPr>
          <w:b/>
          <w:bCs/>
        </w:rPr>
        <w:t xml:space="preserve"> for</w:t>
      </w:r>
      <w:r>
        <w:rPr>
          <w:b/>
          <w:bCs/>
        </w:rPr>
        <w:t xml:space="preserve"> the</w:t>
      </w:r>
      <w:r w:rsidR="00230722">
        <w:rPr>
          <w:b/>
          <w:bCs/>
        </w:rPr>
        <w:t xml:space="preserve"> typical network</w:t>
      </w:r>
      <w:r>
        <w:rPr>
          <w:b/>
          <w:bCs/>
        </w:rPr>
        <w:t xml:space="preserve"> latency for inter-CU scenario and see whether to update</w:t>
      </w:r>
      <w:r w:rsidR="000F3FA8">
        <w:rPr>
          <w:b/>
          <w:bCs/>
        </w:rPr>
        <w:t xml:space="preserve"> the</w:t>
      </w:r>
      <w:r w:rsidR="00230722">
        <w:rPr>
          <w:b/>
          <w:bCs/>
        </w:rPr>
        <w:t xml:space="preserve"> signalling</w:t>
      </w:r>
      <w:r w:rsidR="000F3FA8">
        <w:rPr>
          <w:b/>
          <w:bCs/>
        </w:rPr>
        <w:t xml:space="preserve"> procedure</w:t>
      </w:r>
      <w:r>
        <w:rPr>
          <w:b/>
          <w:bCs/>
        </w:rPr>
        <w:t>.</w:t>
      </w:r>
    </w:p>
    <w:p w14:paraId="63C47AF5" w14:textId="77777777" w:rsidR="00834B7E" w:rsidRDefault="00834B7E" w:rsidP="00834B7E">
      <w:pPr>
        <w:pStyle w:val="2"/>
      </w:pPr>
      <w:r>
        <w:t>RRC structure</w:t>
      </w:r>
    </w:p>
    <w:p w14:paraId="03ADEDA3" w14:textId="1DE26977" w:rsidR="00834B7E" w:rsidRDefault="00834B7E" w:rsidP="00834B7E">
      <w:r>
        <w:t xml:space="preserve">The inter-CU LTM </w:t>
      </w:r>
      <w:r w:rsidR="0013229F">
        <w:t>changes</w:t>
      </w:r>
      <w:r>
        <w:t xml:space="preserve"> the </w:t>
      </w:r>
      <w:proofErr w:type="spellStart"/>
      <w:r>
        <w:t>gNB</w:t>
      </w:r>
      <w:proofErr w:type="spellEnd"/>
      <w:r>
        <w:t>-CU entity during handover. The IE</w:t>
      </w:r>
      <w:r w:rsidRPr="004F20DC">
        <w:rPr>
          <w:rFonts w:hint="eastAsia"/>
          <w:i/>
          <w:iCs/>
        </w:rPr>
        <w:t xml:space="preserve"> </w:t>
      </w:r>
      <w:r>
        <w:rPr>
          <w:rFonts w:hint="eastAsia"/>
          <w:i/>
          <w:iCs/>
        </w:rPr>
        <w:t>RadioBearerConfig</w:t>
      </w:r>
      <w:r>
        <w:rPr>
          <w:i/>
          <w:iCs/>
        </w:rPr>
        <w:t xml:space="preserve"> </w:t>
      </w:r>
      <w:r w:rsidRPr="007823FA">
        <w:t xml:space="preserve">provides the security, radio bearer and </w:t>
      </w:r>
      <w:r w:rsidR="0013229F">
        <w:t>PDCP-related</w:t>
      </w:r>
      <w:r>
        <w:t xml:space="preserve"> </w:t>
      </w:r>
      <w:r w:rsidRPr="007823FA">
        <w:t>config</w:t>
      </w:r>
      <w:r>
        <w:t>urations</w:t>
      </w:r>
      <w:r w:rsidRPr="007823FA">
        <w:t xml:space="preserve">, which </w:t>
      </w:r>
      <w:r w:rsidRPr="00B828B3">
        <w:t xml:space="preserve">require updates </w:t>
      </w:r>
      <w:r w:rsidRPr="007823FA">
        <w:t>across different CUs. The I</w:t>
      </w:r>
      <w:r>
        <w:t>E</w:t>
      </w:r>
      <w:r>
        <w:rPr>
          <w:i/>
          <w:iCs/>
        </w:rPr>
        <w:t xml:space="preserve"> </w:t>
      </w:r>
      <w:r>
        <w:rPr>
          <w:rFonts w:hint="eastAsia"/>
          <w:i/>
          <w:iCs/>
        </w:rPr>
        <w:t>MeasConfig</w:t>
      </w:r>
      <w:r w:rsidRPr="00B828B3">
        <w:t xml:space="preserve"> provides the measurement configuration, which is also controlled by </w:t>
      </w:r>
      <w:proofErr w:type="spellStart"/>
      <w:r w:rsidRPr="00B828B3">
        <w:t>gNB</w:t>
      </w:r>
      <w:proofErr w:type="spellEnd"/>
      <w:r w:rsidRPr="00B828B3">
        <w:t xml:space="preserve">-CU and </w:t>
      </w:r>
      <w:r w:rsidR="0013229F">
        <w:t>needs</w:t>
      </w:r>
      <w:r w:rsidRPr="00B828B3">
        <w:t xml:space="preserve"> to be </w:t>
      </w:r>
      <w:r>
        <w:t>updated</w:t>
      </w:r>
      <w:r w:rsidRPr="00B828B3">
        <w:t xml:space="preserve"> across different CUs.</w:t>
      </w:r>
      <w:r>
        <w:t xml:space="preserve"> </w:t>
      </w:r>
      <w:r w:rsidRPr="00B828B3">
        <w:t>In the context of RRC structure</w:t>
      </w:r>
      <w:r>
        <w:t xml:space="preserve">, Rel-18 LTM used one RRCReconfiguration for each candidate target cell. </w:t>
      </w:r>
      <w:r w:rsidRPr="00B828B3">
        <w:t>Given that both</w:t>
      </w:r>
      <w:r>
        <w:t xml:space="preserve"> IE </w:t>
      </w:r>
      <w:r w:rsidRPr="009F2694">
        <w:rPr>
          <w:i/>
          <w:iCs/>
        </w:rPr>
        <w:t>RadioBearerConfig</w:t>
      </w:r>
      <w:r>
        <w:t xml:space="preserve"> and </w:t>
      </w:r>
      <w:r>
        <w:rPr>
          <w:i/>
          <w:iCs/>
        </w:rPr>
        <w:t xml:space="preserve">MeasConfig </w:t>
      </w:r>
      <w:r w:rsidRPr="007823FA">
        <w:t xml:space="preserve">are </w:t>
      </w:r>
      <w:r>
        <w:t xml:space="preserve">already included in RRCReconfiguration message, it seems </w:t>
      </w:r>
      <w:r w:rsidR="002D6336">
        <w:t>feasible</w:t>
      </w:r>
      <w:r>
        <w:t xml:space="preserve"> to reuse the same RRC structure to carry the configuration for inter-CU LTM</w:t>
      </w:r>
      <w:r w:rsidR="0013229F">
        <w:t>.</w:t>
      </w:r>
    </w:p>
    <w:p w14:paraId="42823785" w14:textId="09C88D5C" w:rsidR="00834B7E" w:rsidRDefault="00834B7E" w:rsidP="00834B7E">
      <w:pPr>
        <w:pStyle w:val="Proposal"/>
        <w:numPr>
          <w:ilvl w:val="0"/>
          <w:numId w:val="0"/>
        </w:numPr>
        <w:ind w:left="1304" w:hanging="1304"/>
        <w:textAlignment w:val="auto"/>
      </w:pPr>
      <w:r w:rsidRPr="003C3A4E">
        <w:t>Observation</w:t>
      </w:r>
      <w:r w:rsidR="00F404D8">
        <w:t xml:space="preserve"> 5</w:t>
      </w:r>
      <w:r w:rsidRPr="003C3A4E">
        <w:t>:</w:t>
      </w:r>
      <w:r w:rsidRPr="004F20DC">
        <w:t xml:space="preserve"> The </w:t>
      </w:r>
      <w:proofErr w:type="spellStart"/>
      <w:r w:rsidRPr="004F20DC">
        <w:rPr>
          <w:i/>
          <w:iCs/>
        </w:rPr>
        <w:t>RadioBearerConfig</w:t>
      </w:r>
      <w:proofErr w:type="spellEnd"/>
      <w:r w:rsidRPr="004F20DC">
        <w:t xml:space="preserve"> and</w:t>
      </w:r>
      <w:r>
        <w:rPr>
          <w:i/>
          <w:iCs/>
        </w:rPr>
        <w:t xml:space="preserve"> </w:t>
      </w:r>
      <w:r>
        <w:rPr>
          <w:rFonts w:hint="eastAsia"/>
          <w:i/>
          <w:iCs/>
        </w:rPr>
        <w:t>MeasConfig</w:t>
      </w:r>
      <w:r>
        <w:t xml:space="preserve"> IEs required for inter-CU LTM candidate cell configuration are already included in the Rel-18 LTM RRC structure.</w:t>
      </w:r>
    </w:p>
    <w:p w14:paraId="1497D9BC" w14:textId="5344B00C" w:rsidR="00EF15E2" w:rsidRPr="00791F53" w:rsidRDefault="00EF15E2" w:rsidP="00420702">
      <w:pPr>
        <w:pStyle w:val="Proposal"/>
        <w:numPr>
          <w:ilvl w:val="0"/>
          <w:numId w:val="0"/>
        </w:numPr>
        <w:ind w:hanging="28"/>
        <w:textAlignment w:val="auto"/>
      </w:pPr>
      <w:r>
        <w:t>Proposal</w:t>
      </w:r>
      <w:r w:rsidR="00F404D8">
        <w:t xml:space="preserve"> 9</w:t>
      </w:r>
      <w:r>
        <w:t>: Reuse the same RRC structure (one RRCReconfiguration message for each candidate cell) for inter-CU LTM.</w:t>
      </w:r>
    </w:p>
    <w:p w14:paraId="1898B0BA" w14:textId="77777777" w:rsidR="00834B7E" w:rsidRDefault="00834B7E" w:rsidP="00834B7E">
      <w:r>
        <w:rPr>
          <w:rFonts w:hint="eastAsia"/>
        </w:rPr>
        <w:t>I</w:t>
      </w:r>
      <w:r>
        <w:t>n Rel-18 LTM RRC framework, the reference configuration is introduced to reduce the signalling overhead among multiple candidate configurations. The radio bearer configuration</w:t>
      </w:r>
      <w:r w:rsidRPr="00863377">
        <w:t xml:space="preserve"> </w:t>
      </w:r>
      <w:r>
        <w:t xml:space="preserve">could be included in </w:t>
      </w:r>
      <w:r w:rsidRPr="00863377">
        <w:t>either reference configuration or LTM candidate cell configuration</w:t>
      </w:r>
      <w:r>
        <w:t xml:space="preserve">. However, in inter-CU LTM, it is most likely that the radio bearer configuration and/or measurement configuration cannot be the same, as the candidate cells may include both inter-CU and intra-CU cells. Therefore, the reference configuration may </w:t>
      </w:r>
      <w:r w:rsidRPr="00CD73A5">
        <w:t>share limited</w:t>
      </w:r>
      <w:r>
        <w:t xml:space="preserve"> </w:t>
      </w:r>
      <w:r w:rsidRPr="00CD73A5">
        <w:t>commonalities</w:t>
      </w:r>
      <w:r>
        <w:t xml:space="preserve"> and most of the configurations are different and provided via LTM candidate configurations.</w:t>
      </w:r>
    </w:p>
    <w:p w14:paraId="63A3C2CF" w14:textId="3E08489C" w:rsidR="004A7394" w:rsidRDefault="00963642" w:rsidP="00834B7E">
      <w:r>
        <w:t xml:space="preserve">However, given the complexity </w:t>
      </w:r>
      <w:r w:rsidR="0013229F">
        <w:t>of</w:t>
      </w:r>
      <w:r>
        <w:t xml:space="preserve"> the specification and the low frequency of inter-CU cases, </w:t>
      </w:r>
      <w:r w:rsidR="00BD4600">
        <w:t xml:space="preserve">introducing </w:t>
      </w:r>
      <w:r w:rsidR="0013229F">
        <w:t xml:space="preserve">a </w:t>
      </w:r>
      <w:r w:rsidR="00BD4600">
        <w:t xml:space="preserve">more complex configuration structure (e.g., </w:t>
      </w:r>
      <w:r>
        <w:t>multiple reference configuration</w:t>
      </w:r>
      <w:r w:rsidR="00BD4600">
        <w:t>)</w:t>
      </w:r>
      <w:r>
        <w:t xml:space="preserve"> </w:t>
      </w:r>
      <w:r w:rsidR="00022074">
        <w:rPr>
          <w:rFonts w:hint="eastAsia"/>
        </w:rPr>
        <w:t>may</w:t>
      </w:r>
      <w:r w:rsidR="00022074">
        <w:t xml:space="preserve"> not be suitable</w:t>
      </w:r>
      <w:r>
        <w:t xml:space="preserve">. Meanwhile, it is still valid to provide a complete reference configuration and delta candidate configuration which includes the different </w:t>
      </w:r>
      <w:r w:rsidR="0013229F">
        <w:t>parts</w:t>
      </w:r>
      <w:r>
        <w:t xml:space="preserve"> for inter-CU cells (which will be applied on to</w:t>
      </w:r>
      <w:r w:rsidRPr="00022074">
        <w:t>p of the reference configuration).</w:t>
      </w:r>
      <w:r w:rsidR="00022074">
        <w:t xml:space="preserve"> </w:t>
      </w:r>
      <w:r w:rsidR="00EF15E2">
        <w:t>Therefore, the reduction of signalling overhead is still feasible for the cells which are included in the same CU for inter-CU LTM.</w:t>
      </w:r>
      <w:bookmarkStart w:id="6" w:name="OLE_LINK5"/>
      <w:bookmarkStart w:id="7" w:name="OLE_LINK1"/>
      <w:r w:rsidR="00EF15E2">
        <w:t xml:space="preserve"> </w:t>
      </w:r>
      <w:bookmarkStart w:id="8" w:name="OLE_LINK3"/>
      <w:bookmarkStart w:id="9" w:name="OLE_LINK2"/>
    </w:p>
    <w:p w14:paraId="5ED658FE" w14:textId="01E63FD8" w:rsidR="004A7394" w:rsidRPr="004A7394" w:rsidRDefault="004A7394" w:rsidP="00834B7E">
      <w:pPr>
        <w:rPr>
          <w:rFonts w:hint="eastAsia"/>
          <w:b/>
          <w:bCs/>
        </w:rPr>
      </w:pPr>
      <w:r>
        <w:rPr>
          <w:b/>
          <w:bCs/>
        </w:rPr>
        <w:t>Observation</w:t>
      </w:r>
      <w:r w:rsidR="00F404D8">
        <w:rPr>
          <w:b/>
          <w:bCs/>
        </w:rPr>
        <w:t xml:space="preserve"> 6</w:t>
      </w:r>
      <w:r>
        <w:rPr>
          <w:b/>
          <w:bCs/>
        </w:rPr>
        <w:t>: The</w:t>
      </w:r>
      <w:bookmarkStart w:id="10" w:name="OLE_LINK8"/>
      <w:r>
        <w:rPr>
          <w:b/>
          <w:bCs/>
        </w:rPr>
        <w:t xml:space="preserve"> reference configuration is still valid </w:t>
      </w:r>
      <w:bookmarkEnd w:id="10"/>
      <w:r>
        <w:rPr>
          <w:b/>
          <w:bCs/>
        </w:rPr>
        <w:t xml:space="preserve">for inter-CU LTM. The reduction of </w:t>
      </w:r>
      <w:bookmarkStart w:id="11" w:name="OLE_LINK10"/>
      <w:r>
        <w:rPr>
          <w:b/>
          <w:bCs/>
        </w:rPr>
        <w:t>signalling overhead</w:t>
      </w:r>
      <w:bookmarkEnd w:id="11"/>
      <w:r>
        <w:rPr>
          <w:b/>
          <w:bCs/>
        </w:rPr>
        <w:t xml:space="preserve"> is still feasible for the cells which are included in the same CU.</w:t>
      </w:r>
    </w:p>
    <w:p w14:paraId="632E17B6" w14:textId="0C20DBFA" w:rsidR="00EF15E2" w:rsidRDefault="00BD4600" w:rsidP="00834B7E">
      <w:r w:rsidRPr="00BD4600">
        <w:t xml:space="preserve">Given the </w:t>
      </w:r>
      <w:r>
        <w:t>extra</w:t>
      </w:r>
      <w:r w:rsidRPr="00BD4600">
        <w:t xml:space="preserve"> complexity</w:t>
      </w:r>
      <w:r w:rsidR="00EF58F8">
        <w:t xml:space="preserve">, </w:t>
      </w:r>
      <w:r w:rsidRPr="00BD4600">
        <w:t>the infrequency of inter-CU LTM instance</w:t>
      </w:r>
      <w:r>
        <w:t>s</w:t>
      </w:r>
      <w:r w:rsidR="00EF58F8">
        <w:t xml:space="preserve"> and the fact that the maximum LTM candidate cells are only up to 8</w:t>
      </w:r>
      <w:r w:rsidR="00022074">
        <w:t xml:space="preserve">, the </w:t>
      </w:r>
      <w:r w:rsidR="005D0A36">
        <w:t xml:space="preserve">benefit </w:t>
      </w:r>
      <w:r w:rsidR="0013229F">
        <w:t>of</w:t>
      </w:r>
      <w:r w:rsidR="005D0A36">
        <w:t xml:space="preserve"> signalling</w:t>
      </w:r>
      <w:r w:rsidR="00022074">
        <w:t xml:space="preserve"> overhead</w:t>
      </w:r>
      <w:r w:rsidR="00EF15E2">
        <w:t xml:space="preserve"> </w:t>
      </w:r>
      <w:r>
        <w:t xml:space="preserve">reduction </w:t>
      </w:r>
      <w:r w:rsidR="00EF15E2">
        <w:t>for inter-CU cells</w:t>
      </w:r>
      <w:r w:rsidR="00022074">
        <w:t xml:space="preserve"> </w:t>
      </w:r>
      <w:r w:rsidR="005D0A36">
        <w:t>should be marginal</w:t>
      </w:r>
      <w:bookmarkEnd w:id="8"/>
      <w:r w:rsidR="005D0A36">
        <w:t xml:space="preserve"> and should not be </w:t>
      </w:r>
      <w:r w:rsidR="00EF15E2">
        <w:t>pursued</w:t>
      </w:r>
      <w:r w:rsidR="005D0A36">
        <w:t>.</w:t>
      </w:r>
      <w:bookmarkEnd w:id="6"/>
      <w:r w:rsidR="00EF15E2">
        <w:t xml:space="preserve"> </w:t>
      </w:r>
      <w:bookmarkEnd w:id="7"/>
      <w:bookmarkEnd w:id="9"/>
    </w:p>
    <w:p w14:paraId="64CB30B2" w14:textId="2466D05A" w:rsidR="00BD4600" w:rsidRPr="00EF15E2" w:rsidRDefault="00BD4600" w:rsidP="00834B7E">
      <w:pPr>
        <w:rPr>
          <w:b/>
          <w:bCs/>
        </w:rPr>
      </w:pPr>
      <w:r>
        <w:rPr>
          <w:rFonts w:hint="eastAsia"/>
          <w:b/>
          <w:bCs/>
        </w:rPr>
        <w:t>O</w:t>
      </w:r>
      <w:r>
        <w:rPr>
          <w:b/>
          <w:bCs/>
        </w:rPr>
        <w:t>bservation</w:t>
      </w:r>
      <w:r w:rsidR="00F404D8">
        <w:rPr>
          <w:b/>
          <w:bCs/>
        </w:rPr>
        <w:t xml:space="preserve"> 7</w:t>
      </w:r>
      <w:r>
        <w:rPr>
          <w:b/>
          <w:bCs/>
        </w:rPr>
        <w:t xml:space="preserve">: </w:t>
      </w:r>
      <w:bookmarkStart w:id="12" w:name="OLE_LINK4"/>
      <w:r w:rsidRPr="00BD4600">
        <w:rPr>
          <w:b/>
          <w:bCs/>
        </w:rPr>
        <w:t xml:space="preserve">Given the extra </w:t>
      </w:r>
      <w:r w:rsidR="00373B4E">
        <w:rPr>
          <w:b/>
          <w:bCs/>
        </w:rPr>
        <w:t xml:space="preserve">spec </w:t>
      </w:r>
      <w:r w:rsidRPr="00BD4600">
        <w:rPr>
          <w:b/>
          <w:bCs/>
        </w:rPr>
        <w:t>complexity</w:t>
      </w:r>
      <w:r w:rsidR="00EF58F8">
        <w:rPr>
          <w:b/>
          <w:bCs/>
        </w:rPr>
        <w:t>,</w:t>
      </w:r>
      <w:r w:rsidRPr="00BD4600">
        <w:rPr>
          <w:b/>
          <w:bCs/>
        </w:rPr>
        <w:t xml:space="preserve"> the infrequency of inter-CU LTM instances</w:t>
      </w:r>
      <w:r w:rsidR="00373B4E">
        <w:rPr>
          <w:b/>
          <w:bCs/>
        </w:rPr>
        <w:t>,</w:t>
      </w:r>
      <w:r w:rsidR="00EF58F8">
        <w:rPr>
          <w:b/>
          <w:bCs/>
        </w:rPr>
        <w:t xml:space="preserve"> and </w:t>
      </w:r>
      <w:bookmarkStart w:id="13" w:name="OLE_LINK6"/>
      <w:r w:rsidR="0013229F">
        <w:rPr>
          <w:b/>
          <w:bCs/>
        </w:rPr>
        <w:t xml:space="preserve">the </w:t>
      </w:r>
      <w:r w:rsidR="0042066A">
        <w:rPr>
          <w:b/>
          <w:bCs/>
        </w:rPr>
        <w:t>tight number</w:t>
      </w:r>
      <w:r w:rsidR="00EF58F8">
        <w:rPr>
          <w:b/>
          <w:bCs/>
        </w:rPr>
        <w:t xml:space="preserve"> of maximum LTM candidate cells</w:t>
      </w:r>
      <w:bookmarkEnd w:id="13"/>
      <w:r w:rsidRPr="00BD4600">
        <w:rPr>
          <w:b/>
          <w:bCs/>
        </w:rPr>
        <w:t xml:space="preserve">, the benefit </w:t>
      </w:r>
      <w:r w:rsidR="0013229F">
        <w:rPr>
          <w:b/>
          <w:bCs/>
        </w:rPr>
        <w:t>of</w:t>
      </w:r>
      <w:r w:rsidRPr="00BD4600">
        <w:rPr>
          <w:b/>
          <w:bCs/>
        </w:rPr>
        <w:t xml:space="preserve"> </w:t>
      </w:r>
      <w:r>
        <w:rPr>
          <w:b/>
          <w:bCs/>
        </w:rPr>
        <w:t xml:space="preserve">pursuing </w:t>
      </w:r>
      <w:r w:rsidRPr="00BD4600">
        <w:rPr>
          <w:b/>
          <w:bCs/>
        </w:rPr>
        <w:t>signalling overhead</w:t>
      </w:r>
      <w:r>
        <w:rPr>
          <w:b/>
          <w:bCs/>
        </w:rPr>
        <w:t xml:space="preserve"> reduction</w:t>
      </w:r>
      <w:r w:rsidRPr="00BD4600">
        <w:rPr>
          <w:b/>
          <w:bCs/>
        </w:rPr>
        <w:t xml:space="preserve"> for inter-CU cells should be marginal</w:t>
      </w:r>
      <w:r>
        <w:rPr>
          <w:b/>
          <w:bCs/>
        </w:rPr>
        <w:t>.</w:t>
      </w:r>
      <w:bookmarkEnd w:id="12"/>
    </w:p>
    <w:p w14:paraId="34C08705" w14:textId="2227FBA7" w:rsidR="00834B7E" w:rsidRDefault="00D658BA" w:rsidP="00834B7E">
      <w:pPr>
        <w:rPr>
          <w:rFonts w:hint="eastAsia"/>
          <w:b/>
          <w:bCs/>
        </w:rPr>
      </w:pPr>
      <w:r>
        <w:rPr>
          <w:b/>
          <w:bCs/>
        </w:rPr>
        <w:t>Proposal</w:t>
      </w:r>
      <w:r w:rsidR="00F404D8">
        <w:rPr>
          <w:b/>
          <w:bCs/>
        </w:rPr>
        <w:t xml:space="preserve"> 10</w:t>
      </w:r>
      <w:r>
        <w:rPr>
          <w:b/>
          <w:bCs/>
        </w:rPr>
        <w:t>: The reference configuration design is reused for inter-CU LTM. No enhancement is introduced for the number of reference configurations (i.e., only one reference configuration per RRC signalling.</w:t>
      </w:r>
    </w:p>
    <w:p w14:paraId="7EA47D37" w14:textId="067F994A" w:rsidR="007C5225" w:rsidRDefault="007C5225" w:rsidP="00834B7E">
      <w:bookmarkStart w:id="14" w:name="OLE_LINK7"/>
      <w:r>
        <w:rPr>
          <w:rFonts w:hint="eastAsia"/>
        </w:rPr>
        <w:t>A</w:t>
      </w:r>
      <w:r>
        <w:t>n example figure</w:t>
      </w:r>
      <w:bookmarkEnd w:id="14"/>
      <w:r>
        <w:t xml:space="preserve"> for the candidate config</w:t>
      </w:r>
      <w:r w:rsidR="006211E1">
        <w:t>uration</w:t>
      </w:r>
      <w:r w:rsidR="00D731BF">
        <w:t>s</w:t>
      </w:r>
      <w:r>
        <w:t xml:space="preserve"> can be found below</w:t>
      </w:r>
      <w:r w:rsidR="006211E1">
        <w:t>.</w:t>
      </w:r>
    </w:p>
    <w:p w14:paraId="14FB44AB" w14:textId="7830F1E8" w:rsidR="0052623D" w:rsidRDefault="0052623D" w:rsidP="0052623D">
      <w:pPr>
        <w:jc w:val="center"/>
      </w:pPr>
      <w:r>
        <w:object w:dxaOrig="10020" w:dyaOrig="2160" w14:anchorId="10701E6B">
          <v:shape id="_x0000_i1026" type="#_x0000_t75" style="width:417.75pt;height:90.55pt" o:ole="">
            <v:imagedata r:id="rId14" o:title=""/>
          </v:shape>
          <o:OLEObject Type="Embed" ProgID="Visio.Drawing.15" ShapeID="_x0000_i1026" DrawAspect="Content" ObjectID="_1776846877" r:id="rId15"/>
        </w:object>
      </w:r>
    </w:p>
    <w:p w14:paraId="08BD52E9" w14:textId="2DC99704" w:rsidR="00D731BF" w:rsidRPr="00D658BA" w:rsidRDefault="00D731BF" w:rsidP="00D658BA">
      <w:pPr>
        <w:jc w:val="center"/>
        <w:rPr>
          <w:rFonts w:hint="eastAsia"/>
          <w:b/>
          <w:bCs/>
          <w:lang w:val="en-US"/>
        </w:rPr>
      </w:pPr>
      <w:r>
        <w:rPr>
          <w:b/>
          <w:bCs/>
        </w:rPr>
        <w:t xml:space="preserve">Figure 2 </w:t>
      </w:r>
      <w:r w:rsidR="00616709">
        <w:rPr>
          <w:b/>
          <w:bCs/>
        </w:rPr>
        <w:t>Example of c</w:t>
      </w:r>
      <w:r>
        <w:rPr>
          <w:rFonts w:hint="eastAsia"/>
          <w:b/>
          <w:bCs/>
        </w:rPr>
        <w:t>andidate</w:t>
      </w:r>
      <w:r>
        <w:rPr>
          <w:b/>
          <w:bCs/>
        </w:rPr>
        <w:t xml:space="preserve"> </w:t>
      </w:r>
      <w:r>
        <w:rPr>
          <w:rFonts w:hint="eastAsia"/>
          <w:b/>
          <w:bCs/>
        </w:rPr>
        <w:t>config</w:t>
      </w:r>
      <w:r w:rsidR="006211E1">
        <w:rPr>
          <w:b/>
          <w:bCs/>
        </w:rPr>
        <w:t>uration</w:t>
      </w:r>
      <w:r>
        <w:rPr>
          <w:b/>
          <w:bCs/>
        </w:rPr>
        <w:t>s for inter-CU LTM</w:t>
      </w:r>
    </w:p>
    <w:p w14:paraId="7332F0E7" w14:textId="5020936F" w:rsidR="0052623D" w:rsidRDefault="0052623D" w:rsidP="00834B7E">
      <w:bookmarkStart w:id="15" w:name="OLE_LINK11"/>
      <w:r>
        <w:rPr>
          <w:rFonts w:hint="eastAsia"/>
        </w:rPr>
        <w:t>F</w:t>
      </w:r>
      <w:r>
        <w:t>or the intra-CU cell switch for the inter-CU LTM</w:t>
      </w:r>
      <w:bookmarkStart w:id="16" w:name="OLE_LINK12"/>
      <w:bookmarkEnd w:id="15"/>
      <w:r>
        <w:t xml:space="preserve"> (i.e., cell switch between Cell A,</w:t>
      </w:r>
      <w:r w:rsidR="0013229F">
        <w:t xml:space="preserve"> </w:t>
      </w:r>
      <w:r>
        <w:t>B and C)</w:t>
      </w:r>
      <w:bookmarkEnd w:id="16"/>
      <w:r>
        <w:t xml:space="preserve">, the </w:t>
      </w:r>
      <w:r w:rsidRPr="00D731BF">
        <w:t xml:space="preserve">reference configuration is still valid and </w:t>
      </w:r>
      <w:r w:rsidR="00D731BF">
        <w:t xml:space="preserve">delta config can be applied for cell B and C for </w:t>
      </w:r>
      <w:r w:rsidR="00D731BF" w:rsidRPr="00D731BF">
        <w:t>signalling overhead reduction</w:t>
      </w:r>
      <w:r w:rsidR="00D731BF">
        <w:t>.</w:t>
      </w:r>
    </w:p>
    <w:p w14:paraId="37531213" w14:textId="1B97DCC7" w:rsidR="0042066A" w:rsidRPr="0042066A" w:rsidRDefault="00D731BF" w:rsidP="00834B7E">
      <w:r>
        <w:t>For the intra-CU cell switch for the inter-CU LTM</w:t>
      </w:r>
      <w:r w:rsidR="006211E1">
        <w:t xml:space="preserve"> (i.e., cell switch between cell D and others)</w:t>
      </w:r>
      <w:r w:rsidR="0042066A" w:rsidRPr="0042066A">
        <w:t xml:space="preserve">, </w:t>
      </w:r>
      <w:r w:rsidR="0052623D">
        <w:t>the</w:t>
      </w:r>
      <w:r w:rsidR="006211E1">
        <w:t xml:space="preserve"> full config will be provided and the subsequent LTM can also be supported.</w:t>
      </w:r>
    </w:p>
    <w:p w14:paraId="2F25F128" w14:textId="1663900E" w:rsidR="00834B7E" w:rsidRDefault="0042066A" w:rsidP="007149C3">
      <w:pPr>
        <w:pStyle w:val="Proposal"/>
        <w:numPr>
          <w:ilvl w:val="0"/>
          <w:numId w:val="0"/>
        </w:numPr>
      </w:pPr>
      <w:r>
        <w:t>Proposal</w:t>
      </w:r>
      <w:r w:rsidR="00F404D8">
        <w:t xml:space="preserve"> 11</w:t>
      </w:r>
      <w:r>
        <w:t xml:space="preserve">: </w:t>
      </w:r>
      <w:r w:rsidR="00616D9B">
        <w:t>Delta config</w:t>
      </w:r>
      <w:r w:rsidR="00616D9B" w:rsidRPr="00616D9B">
        <w:t xml:space="preserve"> </w:t>
      </w:r>
      <w:r w:rsidR="00616D9B">
        <w:t>can be used for the c</w:t>
      </w:r>
      <w:r w:rsidR="00616D9B" w:rsidRPr="00616D9B">
        <w:t>ells within the same CU as the reference config</w:t>
      </w:r>
      <w:r w:rsidR="00616D9B">
        <w:t>,</w:t>
      </w:r>
      <w:r w:rsidR="00616D9B" w:rsidRPr="00616D9B">
        <w:t xml:space="preserve"> </w:t>
      </w:r>
      <w:r w:rsidR="00616D9B">
        <w:t>full config</w:t>
      </w:r>
      <w:r w:rsidR="00616D9B" w:rsidRPr="00616D9B">
        <w:t xml:space="preserve"> </w:t>
      </w:r>
      <w:r w:rsidR="00616D9B">
        <w:t>is used for the</w:t>
      </w:r>
      <w:r w:rsidR="00616D9B" w:rsidRPr="00616D9B">
        <w:t xml:space="preserve"> cells from different CUs compared to the reference config.</w:t>
      </w:r>
    </w:p>
    <w:p w14:paraId="5EC0D1BE" w14:textId="77777777" w:rsidR="00834B7E" w:rsidRDefault="00834B7E" w:rsidP="00834B7E">
      <w:pPr>
        <w:pStyle w:val="2"/>
      </w:pPr>
      <w:r>
        <w:t>L2 reset</w:t>
      </w:r>
    </w:p>
    <w:p w14:paraId="263B5704" w14:textId="0CC4DDEC" w:rsidR="00834B7E" w:rsidRDefault="00834B7E" w:rsidP="00834B7E">
      <w:r>
        <w:t xml:space="preserve">In the last meeting, RAN2 agreed the L2 reset (MAC reset, RLC and PDCP re-establishment) is performed upon inter-CU LTM execution. </w:t>
      </w:r>
      <w:r w:rsidR="00006318">
        <w:t xml:space="preserve">In inter-CU LTM, </w:t>
      </w:r>
      <w:r>
        <w:t>not all candidate cells are from different CUs, inter-CU/intra-CU candidate cells may be mixed in one RRC message. In case UE is not aware of network node structure or implementation, an indication is needed to inform UE whether to perform PDCP reestablishment.</w:t>
      </w:r>
    </w:p>
    <w:p w14:paraId="4D860AFF" w14:textId="27798B59" w:rsidR="00834B7E" w:rsidRDefault="00834B7E" w:rsidP="00834B7E">
      <w:pPr>
        <w:rPr>
          <w:b/>
          <w:bCs/>
        </w:rPr>
      </w:pPr>
      <w:r w:rsidRPr="00F57F61">
        <w:rPr>
          <w:rFonts w:hint="eastAsia"/>
        </w:rPr>
        <w:t>I</w:t>
      </w:r>
      <w:r w:rsidRPr="00F57F61">
        <w:t xml:space="preserve">n Rel-18 LTM, an IE ltm-NoResetID is used to </w:t>
      </w:r>
      <w:r w:rsidR="0013229F">
        <w:t>determine</w:t>
      </w:r>
      <w:r w:rsidRPr="00F57F61">
        <w:t xml:space="preserve"> </w:t>
      </w:r>
      <w:r>
        <w:t xml:space="preserve">whether to perform RLC re-establishment for inter-DU LTM, and UE </w:t>
      </w:r>
      <w:r w:rsidR="0013229F">
        <w:t>uses</w:t>
      </w:r>
      <w:r>
        <w:t xml:space="preserve"> this ID to compare with the ID in current serving cell. For inter-CU LTM, a similar indication can be introduced for inter-CU cases which indicates the need </w:t>
      </w:r>
      <w:r w:rsidR="0013229F">
        <w:t>for</w:t>
      </w:r>
      <w:r>
        <w:t xml:space="preserve"> PDCP reestablishment</w:t>
      </w:r>
      <w:r w:rsidR="00006318">
        <w:t xml:space="preserve"> and security update</w:t>
      </w:r>
      <w:r>
        <w:t>.</w:t>
      </w:r>
    </w:p>
    <w:p w14:paraId="6174CDDF" w14:textId="7A34C8E0" w:rsidR="00D658BA" w:rsidRPr="00D658BA" w:rsidRDefault="00834B7E" w:rsidP="00834B7E">
      <w:pPr>
        <w:rPr>
          <w:rFonts w:hint="eastAsia"/>
        </w:rPr>
      </w:pPr>
      <w:r w:rsidRPr="00F57F61">
        <w:rPr>
          <w:rFonts w:hint="eastAsia"/>
        </w:rPr>
        <w:t>F</w:t>
      </w:r>
      <w:r w:rsidRPr="00F57F61">
        <w:t xml:space="preserve">rom our understanding, </w:t>
      </w:r>
      <w:r>
        <w:t xml:space="preserve">this indication could be enough for UE to perform inter-CU LTM cell switch. The network could indicate the different No-reset-ID if UE </w:t>
      </w:r>
      <w:r w:rsidR="0013229F">
        <w:t>needs</w:t>
      </w:r>
      <w:r>
        <w:t xml:space="preserve"> to perform PDCP re-establishment and security update for inter-CU </w:t>
      </w:r>
      <w:r w:rsidR="0013229F">
        <w:t>cases</w:t>
      </w:r>
      <w:r>
        <w:t xml:space="preserve"> or any other case </w:t>
      </w:r>
      <w:r w:rsidR="0013229F">
        <w:t xml:space="preserve">in </w:t>
      </w:r>
      <w:r>
        <w:t xml:space="preserve">which network </w:t>
      </w:r>
      <w:r w:rsidR="0013229F">
        <w:t>thinks</w:t>
      </w:r>
      <w:r>
        <w:t xml:space="preserve"> it is needed. </w:t>
      </w:r>
      <w:r w:rsidR="00F404D8">
        <w:t xml:space="preserve">Considering </w:t>
      </w:r>
      <w:r w:rsidR="00F404D8">
        <w:t xml:space="preserve">the PDCP </w:t>
      </w:r>
      <w:proofErr w:type="gramStart"/>
      <w:r w:rsidR="00F404D8">
        <w:t>reset</w:t>
      </w:r>
      <w:proofErr w:type="gramEnd"/>
      <w:r w:rsidR="00F404D8">
        <w:t xml:space="preserve"> and security key update may be indicated without CU change</w:t>
      </w:r>
      <w:r w:rsidR="00F404D8">
        <w:t>, this ID does not indicate any information about CU</w:t>
      </w:r>
      <w:r>
        <w:t>.</w:t>
      </w:r>
    </w:p>
    <w:p w14:paraId="597DF192" w14:textId="16A010F3" w:rsidR="00834B7E" w:rsidRDefault="00834B7E" w:rsidP="00834B7E">
      <w:pPr>
        <w:rPr>
          <w:b/>
          <w:bCs/>
        </w:rPr>
      </w:pPr>
      <w:r>
        <w:rPr>
          <w:b/>
          <w:bCs/>
        </w:rPr>
        <w:t xml:space="preserve">Proposal </w:t>
      </w:r>
      <w:r w:rsidR="00F404D8">
        <w:rPr>
          <w:b/>
          <w:bCs/>
        </w:rPr>
        <w:t>12</w:t>
      </w:r>
      <w:r>
        <w:rPr>
          <w:b/>
          <w:bCs/>
        </w:rPr>
        <w:t>: ID (</w:t>
      </w:r>
      <w:proofErr w:type="gramStart"/>
      <w:r>
        <w:rPr>
          <w:b/>
          <w:bCs/>
        </w:rPr>
        <w:t>similar to</w:t>
      </w:r>
      <w:proofErr w:type="gramEnd"/>
      <w:r>
        <w:rPr>
          <w:b/>
          <w:bCs/>
        </w:rPr>
        <w:t xml:space="preserve"> No-reset-ID) can be introduced in candidate cell configuration to indicate whether to perform PDCP re-establishment and security update. </w:t>
      </w:r>
      <w:r w:rsidR="00F404D8">
        <w:rPr>
          <w:b/>
          <w:bCs/>
        </w:rPr>
        <w:t>This ID does not indicate information about CU.</w:t>
      </w:r>
    </w:p>
    <w:p w14:paraId="1BB80AD4" w14:textId="02678E46" w:rsidR="00F404D8" w:rsidRPr="00F404D8" w:rsidRDefault="00F404D8" w:rsidP="00834B7E">
      <w:r w:rsidRPr="00F404D8">
        <w:rPr>
          <w:rFonts w:hint="eastAsia"/>
        </w:rPr>
        <w:t>B</w:t>
      </w:r>
      <w:r w:rsidRPr="00F404D8">
        <w:t xml:space="preserve">esides, </w:t>
      </w:r>
      <w:r>
        <w:t>given</w:t>
      </w:r>
      <w:r w:rsidRPr="00F404D8">
        <w:t xml:space="preserve"> that the </w:t>
      </w:r>
      <w:r w:rsidRPr="00F404D8">
        <w:t>PDCP re-establishment and security update</w:t>
      </w:r>
      <w:r w:rsidRPr="00F404D8">
        <w:t xml:space="preserve"> may be decoupled</w:t>
      </w:r>
      <w:r>
        <w:t xml:space="preserve"> from network</w:t>
      </w:r>
      <w:r w:rsidRPr="00F404D8">
        <w:t xml:space="preserve">, RAN2 may discuss whether to introduce separate IDs to indicate </w:t>
      </w:r>
      <w:r w:rsidRPr="00F404D8">
        <w:t>PDCP re-establishment and security update</w:t>
      </w:r>
      <w:r w:rsidRPr="00F404D8">
        <w:t>.</w:t>
      </w:r>
    </w:p>
    <w:p w14:paraId="4DBE7157" w14:textId="1F590C74" w:rsidR="00006318" w:rsidRPr="00F404D8" w:rsidRDefault="00F404D8" w:rsidP="00834B7E">
      <w:pPr>
        <w:rPr>
          <w:rFonts w:hint="eastAsia"/>
          <w:b/>
          <w:bCs/>
        </w:rPr>
      </w:pPr>
      <w:r>
        <w:rPr>
          <w:b/>
          <w:bCs/>
        </w:rPr>
        <w:t>Proposal</w:t>
      </w:r>
      <w:r>
        <w:rPr>
          <w:b/>
          <w:bCs/>
        </w:rPr>
        <w:t xml:space="preserve"> 13</w:t>
      </w:r>
      <w:r>
        <w:rPr>
          <w:b/>
          <w:bCs/>
        </w:rPr>
        <w:t>:</w:t>
      </w:r>
      <w:r>
        <w:rPr>
          <w:b/>
          <w:bCs/>
        </w:rPr>
        <w:t xml:space="preserve"> RAN2 to discuss whether to introduce </w:t>
      </w:r>
      <w:r w:rsidRPr="00F404D8">
        <w:rPr>
          <w:b/>
          <w:bCs/>
        </w:rPr>
        <w:t>separate</w:t>
      </w:r>
      <w:r>
        <w:rPr>
          <w:b/>
          <w:bCs/>
        </w:rPr>
        <w:t xml:space="preserve"> No-reset-</w:t>
      </w:r>
      <w:r w:rsidRPr="00F404D8">
        <w:rPr>
          <w:b/>
          <w:bCs/>
        </w:rPr>
        <w:t>IDs to indicate PDCP re-establishment and security update</w:t>
      </w:r>
      <w:r>
        <w:rPr>
          <w:b/>
          <w:bCs/>
        </w:rPr>
        <w:t>.</w:t>
      </w:r>
    </w:p>
    <w:bookmarkEnd w:id="2"/>
    <w:bookmarkEnd w:id="3"/>
    <w:bookmarkEnd w:id="4"/>
    <w:p w14:paraId="2738EA6F" w14:textId="77777777" w:rsidR="00610923" w:rsidRPr="00125D09" w:rsidRDefault="00610923" w:rsidP="0031610F">
      <w:pPr>
        <w:pStyle w:val="1"/>
        <w:ind w:hanging="792"/>
      </w:pPr>
      <w:r w:rsidRPr="00125D09">
        <w:t>Conclusion</w:t>
      </w:r>
    </w:p>
    <w:p w14:paraId="32E76B18" w14:textId="5E480FB6"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F64E93">
        <w:rPr>
          <w:sz w:val="22"/>
        </w:rPr>
        <w:t xml:space="preserve">observations and </w:t>
      </w:r>
      <w:r w:rsidR="00D0736A">
        <w:rPr>
          <w:sz w:val="22"/>
        </w:rPr>
        <w:t>proposals are</w:t>
      </w:r>
      <w:r w:rsidR="00122814">
        <w:rPr>
          <w:sz w:val="22"/>
        </w:rPr>
        <w:t xml:space="preserve"> made:</w:t>
      </w:r>
    </w:p>
    <w:p w14:paraId="314CCA4B" w14:textId="0490E379" w:rsidR="00A46164" w:rsidRDefault="00F07956" w:rsidP="00F71AFD">
      <w:pPr>
        <w:rPr>
          <w:u w:val="single"/>
        </w:rPr>
      </w:pPr>
      <w:proofErr w:type="spellStart"/>
      <w:r>
        <w:rPr>
          <w:rFonts w:hint="eastAsia"/>
          <w:u w:val="single"/>
        </w:rPr>
        <w:t>S</w:t>
      </w:r>
      <w:r>
        <w:rPr>
          <w:u w:val="single"/>
        </w:rPr>
        <w:t>ignaling</w:t>
      </w:r>
      <w:proofErr w:type="spellEnd"/>
      <w:r>
        <w:rPr>
          <w:u w:val="single"/>
        </w:rPr>
        <w:t xml:space="preserve"> procedure</w:t>
      </w:r>
    </w:p>
    <w:p w14:paraId="70ACCC2A" w14:textId="77777777" w:rsidR="00F07956" w:rsidRDefault="00F07956" w:rsidP="00F07956">
      <w:pPr>
        <w:pStyle w:val="afa"/>
        <w:ind w:leftChars="10" w:left="20"/>
        <w:rPr>
          <w:b/>
          <w:bCs/>
        </w:rPr>
      </w:pPr>
      <w:r>
        <w:rPr>
          <w:b/>
          <w:bCs/>
        </w:rPr>
        <w:t>Proposal 1: The following modification is made from R18 intra-CU LTM for the stage-2 overall procedure for inter-CU LTM:</w:t>
      </w:r>
    </w:p>
    <w:p w14:paraId="30215A93" w14:textId="77777777" w:rsidR="00F07956" w:rsidRDefault="00F07956" w:rsidP="00F07956">
      <w:pPr>
        <w:pStyle w:val="afa"/>
        <w:numPr>
          <w:ilvl w:val="0"/>
          <w:numId w:val="25"/>
        </w:numPr>
        <w:textAlignment w:val="auto"/>
        <w:rPr>
          <w:b/>
          <w:bCs/>
        </w:rPr>
      </w:pPr>
      <w:r>
        <w:rPr>
          <w:b/>
          <w:bCs/>
        </w:rPr>
        <w:t xml:space="preserve">Source </w:t>
      </w:r>
      <w:proofErr w:type="spellStart"/>
      <w:r>
        <w:rPr>
          <w:b/>
          <w:bCs/>
        </w:rPr>
        <w:t>gNB</w:t>
      </w:r>
      <w:proofErr w:type="spellEnd"/>
      <w:r>
        <w:rPr>
          <w:b/>
          <w:bCs/>
        </w:rPr>
        <w:t xml:space="preserve">, candidate/target </w:t>
      </w:r>
      <w:proofErr w:type="spellStart"/>
      <w:r>
        <w:rPr>
          <w:b/>
          <w:bCs/>
        </w:rPr>
        <w:t>gNB</w:t>
      </w:r>
      <w:proofErr w:type="spellEnd"/>
      <w:r>
        <w:rPr>
          <w:b/>
          <w:bCs/>
        </w:rPr>
        <w:t xml:space="preserve">, other candidate </w:t>
      </w:r>
      <w:proofErr w:type="spellStart"/>
      <w:r>
        <w:rPr>
          <w:b/>
          <w:bCs/>
        </w:rPr>
        <w:t>gNB</w:t>
      </w:r>
      <w:proofErr w:type="spellEnd"/>
      <w:r>
        <w:rPr>
          <w:b/>
          <w:bCs/>
        </w:rPr>
        <w:t>(s), AMF and UPF are involved</w:t>
      </w:r>
    </w:p>
    <w:p w14:paraId="0A9C81DD" w14:textId="77777777" w:rsidR="00F07956" w:rsidRDefault="00F07956" w:rsidP="00F07956">
      <w:pPr>
        <w:pStyle w:val="afa"/>
        <w:numPr>
          <w:ilvl w:val="0"/>
          <w:numId w:val="25"/>
        </w:numPr>
        <w:textAlignment w:val="auto"/>
        <w:rPr>
          <w:b/>
          <w:bCs/>
        </w:rPr>
      </w:pPr>
      <w:r>
        <w:rPr>
          <w:b/>
          <w:bCs/>
        </w:rPr>
        <w:t xml:space="preserve">The interaction between source </w:t>
      </w:r>
      <w:proofErr w:type="spellStart"/>
      <w:r>
        <w:rPr>
          <w:b/>
          <w:bCs/>
        </w:rPr>
        <w:t>gNB</w:t>
      </w:r>
      <w:proofErr w:type="spellEnd"/>
      <w:r>
        <w:rPr>
          <w:b/>
          <w:bCs/>
        </w:rPr>
        <w:t xml:space="preserve">, candidate/target </w:t>
      </w:r>
      <w:proofErr w:type="spellStart"/>
      <w:r>
        <w:rPr>
          <w:b/>
          <w:bCs/>
        </w:rPr>
        <w:t>gNB</w:t>
      </w:r>
      <w:proofErr w:type="spellEnd"/>
      <w:r>
        <w:rPr>
          <w:b/>
          <w:bCs/>
        </w:rPr>
        <w:t xml:space="preserve"> and other candidate </w:t>
      </w:r>
      <w:proofErr w:type="spellStart"/>
      <w:r>
        <w:rPr>
          <w:b/>
          <w:bCs/>
        </w:rPr>
        <w:t>gNB</w:t>
      </w:r>
      <w:proofErr w:type="spellEnd"/>
      <w:r>
        <w:rPr>
          <w:b/>
          <w:bCs/>
        </w:rPr>
        <w:t>(s) are reflected</w:t>
      </w:r>
    </w:p>
    <w:p w14:paraId="64EAF7EB" w14:textId="5C912E89" w:rsidR="00F07956" w:rsidRDefault="00F07956" w:rsidP="00F07956">
      <w:pPr>
        <w:pStyle w:val="afa"/>
        <w:numPr>
          <w:ilvl w:val="0"/>
          <w:numId w:val="25"/>
        </w:numPr>
        <w:textAlignment w:val="auto"/>
      </w:pPr>
      <w:r>
        <w:rPr>
          <w:b/>
          <w:bCs/>
        </w:rPr>
        <w:t xml:space="preserve">The interaction between </w:t>
      </w:r>
      <w:proofErr w:type="spellStart"/>
      <w:r>
        <w:rPr>
          <w:b/>
          <w:bCs/>
        </w:rPr>
        <w:t>gNBs</w:t>
      </w:r>
      <w:proofErr w:type="spellEnd"/>
      <w:r>
        <w:rPr>
          <w:b/>
          <w:bCs/>
        </w:rPr>
        <w:t xml:space="preserve"> to AMF and UPF are reflected.</w:t>
      </w:r>
    </w:p>
    <w:p w14:paraId="45734790" w14:textId="447EB14C" w:rsidR="00F07956" w:rsidRDefault="00F07956" w:rsidP="00F07956">
      <w:pPr>
        <w:rPr>
          <w:b/>
          <w:bCs/>
        </w:rPr>
      </w:pPr>
      <w:r>
        <w:rPr>
          <w:b/>
          <w:bCs/>
        </w:rPr>
        <w:t>Proposal 2: RAN2 assumes to keep the original element and descriptions for the part of Rel-18 LTM stage-2 signalling structure. Modifications are only made to the newly added elements and signalling.</w:t>
      </w:r>
    </w:p>
    <w:p w14:paraId="5CA9B58F" w14:textId="77777777" w:rsidR="00F07956" w:rsidRDefault="00F07956" w:rsidP="00F07956">
      <w:pPr>
        <w:rPr>
          <w:b/>
          <w:bCs/>
        </w:rPr>
      </w:pPr>
      <w:r>
        <w:rPr>
          <w:b/>
          <w:bCs/>
        </w:rPr>
        <w:t xml:space="preserve">Proposal 3: The signalling of LTM request and LTM request acknowledgement between source </w:t>
      </w:r>
      <w:proofErr w:type="spellStart"/>
      <w:r>
        <w:rPr>
          <w:b/>
          <w:bCs/>
        </w:rPr>
        <w:t>gNB</w:t>
      </w:r>
      <w:proofErr w:type="spellEnd"/>
      <w:r>
        <w:rPr>
          <w:b/>
          <w:bCs/>
        </w:rPr>
        <w:t xml:space="preserve"> and candidate </w:t>
      </w:r>
      <w:proofErr w:type="spellStart"/>
      <w:r>
        <w:rPr>
          <w:b/>
          <w:bCs/>
        </w:rPr>
        <w:t>gNB</w:t>
      </w:r>
      <w:proofErr w:type="spellEnd"/>
      <w:r>
        <w:rPr>
          <w:b/>
          <w:bCs/>
        </w:rPr>
        <w:t>(s) are reflected during LTM preparation stage.</w:t>
      </w:r>
    </w:p>
    <w:p w14:paraId="280EB34F" w14:textId="77777777" w:rsidR="00F07956" w:rsidRDefault="00F07956" w:rsidP="00F07956">
      <w:pPr>
        <w:rPr>
          <w:b/>
          <w:bCs/>
        </w:rPr>
      </w:pPr>
      <w:r>
        <w:rPr>
          <w:b/>
          <w:bCs/>
        </w:rPr>
        <w:t>Proposal 4: RAN2 assumes the LTM candidate cell IDs are unique across CUs for inter-CU LTM.</w:t>
      </w:r>
    </w:p>
    <w:p w14:paraId="6F2F9E20" w14:textId="77777777" w:rsidR="00F07956" w:rsidRDefault="00F07956" w:rsidP="00F07956">
      <w:pPr>
        <w:rPr>
          <w:b/>
          <w:bCs/>
        </w:rPr>
      </w:pPr>
      <w:r>
        <w:rPr>
          <w:b/>
          <w:bCs/>
          <w:lang w:val="en-US"/>
        </w:rPr>
        <w:t>Proposal 5: For early sync stage, the elements for Rel-18 LTM signaling procedure can be reused.</w:t>
      </w:r>
    </w:p>
    <w:p w14:paraId="3010E7AB" w14:textId="77777777" w:rsidR="00420702" w:rsidRDefault="00420702" w:rsidP="00420702">
      <w:pPr>
        <w:rPr>
          <w:b/>
          <w:bCs/>
        </w:rPr>
      </w:pPr>
      <w:r>
        <w:rPr>
          <w:b/>
          <w:bCs/>
        </w:rPr>
        <w:t xml:space="preserve">Proposal 6: The interaction between source and target </w:t>
      </w:r>
      <w:proofErr w:type="spellStart"/>
      <w:r>
        <w:rPr>
          <w:b/>
          <w:bCs/>
        </w:rPr>
        <w:t>gNB</w:t>
      </w:r>
      <w:proofErr w:type="spellEnd"/>
      <w:r>
        <w:rPr>
          <w:b/>
          <w:bCs/>
        </w:rPr>
        <w:t xml:space="preserve"> is reflected in LTM execution stage.</w:t>
      </w:r>
    </w:p>
    <w:p w14:paraId="1394682F" w14:textId="77777777" w:rsidR="00420702" w:rsidRDefault="00420702" w:rsidP="00420702">
      <w:pPr>
        <w:rPr>
          <w:b/>
          <w:bCs/>
        </w:rPr>
      </w:pPr>
      <w:r>
        <w:rPr>
          <w:b/>
          <w:bCs/>
        </w:rPr>
        <w:t>Proposal 7: The SN status transfer and data forwarding are reflected in LTM execution stage.</w:t>
      </w:r>
    </w:p>
    <w:p w14:paraId="4B647A6A" w14:textId="1968C052" w:rsidR="00F07956" w:rsidRDefault="00420702" w:rsidP="00F07956">
      <w:pPr>
        <w:rPr>
          <w:b/>
          <w:bCs/>
        </w:rPr>
      </w:pPr>
      <w:r>
        <w:rPr>
          <w:b/>
          <w:bCs/>
        </w:rPr>
        <w:t xml:space="preserve">Proposal </w:t>
      </w:r>
      <w:proofErr w:type="gramStart"/>
      <w:r>
        <w:rPr>
          <w:b/>
          <w:bCs/>
        </w:rPr>
        <w:t>8 :</w:t>
      </w:r>
      <w:proofErr w:type="gramEnd"/>
      <w:r>
        <w:rPr>
          <w:b/>
          <w:bCs/>
        </w:rPr>
        <w:t xml:space="preserve"> Send an LS to RAN3 to inform that RAN2 assumes early DL and UL sync can be supported for inter-CU LTM, and ask RAN3 for the typical network latency for inter-CU scenario and see whether to update the signalling procedure.</w:t>
      </w:r>
    </w:p>
    <w:p w14:paraId="62A6DAB6" w14:textId="3621588D" w:rsidR="00420702" w:rsidRDefault="00420702" w:rsidP="00F07956">
      <w:pPr>
        <w:rPr>
          <w:b/>
          <w:bCs/>
        </w:rPr>
      </w:pPr>
    </w:p>
    <w:p w14:paraId="384EEA4C" w14:textId="65F9C0B7" w:rsidR="00420702" w:rsidRDefault="00420702" w:rsidP="00F07956">
      <w:pPr>
        <w:rPr>
          <w:u w:val="single"/>
        </w:rPr>
      </w:pPr>
      <w:r w:rsidRPr="00420702">
        <w:rPr>
          <w:u w:val="single"/>
        </w:rPr>
        <w:t>RRC structure</w:t>
      </w:r>
    </w:p>
    <w:p w14:paraId="39632916" w14:textId="3E2516C6" w:rsidR="00420702" w:rsidRPr="00420702" w:rsidRDefault="00420702" w:rsidP="00F07956">
      <w:pPr>
        <w:rPr>
          <w:b/>
          <w:bCs/>
          <w:u w:val="single"/>
        </w:rPr>
      </w:pPr>
      <w:r w:rsidRPr="00420702">
        <w:rPr>
          <w:b/>
          <w:bCs/>
        </w:rPr>
        <w:t xml:space="preserve">Proposal 9: Reuse the same RRC structure (one </w:t>
      </w:r>
      <w:proofErr w:type="spellStart"/>
      <w:r w:rsidRPr="00420702">
        <w:rPr>
          <w:b/>
          <w:bCs/>
        </w:rPr>
        <w:t>RRCReconfiguration</w:t>
      </w:r>
      <w:proofErr w:type="spellEnd"/>
      <w:r w:rsidRPr="00420702">
        <w:rPr>
          <w:b/>
          <w:bCs/>
        </w:rPr>
        <w:t xml:space="preserve"> message for each candidate cell) for inter-CU LTM.</w:t>
      </w:r>
    </w:p>
    <w:p w14:paraId="3816441E" w14:textId="2F237E5D" w:rsidR="00420702" w:rsidRPr="00420702" w:rsidRDefault="00420702" w:rsidP="00420702">
      <w:pPr>
        <w:rPr>
          <w:b/>
          <w:bCs/>
        </w:rPr>
      </w:pPr>
      <w:r w:rsidRPr="00420702">
        <w:rPr>
          <w:b/>
          <w:bCs/>
        </w:rPr>
        <w:t>Proposal 10: The reference configuration design is reused for inter-CU LTM. No enhancement is introduced for the number of reference configurations (i.e., only one reference configuration per RRC signalling.</w:t>
      </w:r>
    </w:p>
    <w:p w14:paraId="7FB38342" w14:textId="314ABF90" w:rsidR="00420702" w:rsidRDefault="00420702" w:rsidP="00420702">
      <w:r w:rsidRPr="00420702">
        <w:rPr>
          <w:b/>
          <w:bCs/>
        </w:rPr>
        <w:t>Proposal 11: Delta config can be used for the cells within the same CU as the reference config, full config is used for the cells from different CUs compared to the reference config.</w:t>
      </w:r>
    </w:p>
    <w:p w14:paraId="1BA3B2BC" w14:textId="77777777" w:rsidR="00420702" w:rsidRDefault="00420702" w:rsidP="00420702">
      <w:pPr>
        <w:rPr>
          <w:b/>
          <w:bCs/>
        </w:rPr>
      </w:pPr>
    </w:p>
    <w:p w14:paraId="310CFA87" w14:textId="27C78CCF" w:rsidR="00420702" w:rsidRDefault="00420702" w:rsidP="00F07956">
      <w:pPr>
        <w:rPr>
          <w:u w:val="single"/>
        </w:rPr>
      </w:pPr>
      <w:r w:rsidRPr="00420702">
        <w:rPr>
          <w:u w:val="single"/>
        </w:rPr>
        <w:t>L2 reset</w:t>
      </w:r>
    </w:p>
    <w:p w14:paraId="4DA7A69D" w14:textId="3E20ECB3" w:rsidR="00420702" w:rsidRDefault="00420702" w:rsidP="00420702">
      <w:r>
        <w:rPr>
          <w:b/>
          <w:bCs/>
        </w:rPr>
        <w:t>Proposal 12: ID (</w:t>
      </w:r>
      <w:proofErr w:type="gramStart"/>
      <w:r>
        <w:rPr>
          <w:b/>
          <w:bCs/>
        </w:rPr>
        <w:t>similar to</w:t>
      </w:r>
      <w:proofErr w:type="gramEnd"/>
      <w:r>
        <w:rPr>
          <w:b/>
          <w:bCs/>
        </w:rPr>
        <w:t xml:space="preserve"> No-reset-ID) can be introduced in candidate cell configuration to indicate whether to perform PDCP re-establishment and security update. This ID does not indicate information</w:t>
      </w:r>
      <w:r>
        <w:rPr>
          <w:b/>
          <w:bCs/>
        </w:rPr>
        <w:t xml:space="preserve"> about CU.</w:t>
      </w:r>
    </w:p>
    <w:p w14:paraId="2D71A90F" w14:textId="10255982" w:rsidR="00420702" w:rsidRPr="00420702" w:rsidRDefault="00420702" w:rsidP="00F07956">
      <w:pPr>
        <w:rPr>
          <w:rFonts w:hint="eastAsia"/>
          <w:b/>
          <w:bCs/>
        </w:rPr>
      </w:pPr>
      <w:r>
        <w:rPr>
          <w:b/>
          <w:bCs/>
        </w:rPr>
        <w:t>Proposal 13: RAN2 to discuss whether to introduce separate No-reset-IDs to indicate PDCP re-establishment and security update.</w:t>
      </w:r>
    </w:p>
    <w:p w14:paraId="6B5B415F" w14:textId="3C153777" w:rsidR="00610923" w:rsidRPr="00125D09" w:rsidRDefault="00610923" w:rsidP="00AE14F3">
      <w:pPr>
        <w:pStyle w:val="1"/>
        <w:ind w:hanging="792"/>
      </w:pPr>
      <w:r w:rsidRPr="00125D09">
        <w:t>References</w:t>
      </w:r>
    </w:p>
    <w:p w14:paraId="35BCE515" w14:textId="22461118" w:rsidR="00856491" w:rsidRDefault="000C535F" w:rsidP="00550AD0">
      <w:pPr>
        <w:pStyle w:val="Reference"/>
        <w:numPr>
          <w:ilvl w:val="0"/>
          <w:numId w:val="15"/>
        </w:numPr>
        <w:textAlignment w:val="auto"/>
        <w:rPr>
          <w:rFonts w:cs="Arial"/>
        </w:rPr>
      </w:pPr>
      <w:bookmarkStart w:id="17" w:name="OLE_LINK34"/>
      <w:r w:rsidRPr="000C535F">
        <w:rPr>
          <w:rFonts w:cs="Arial"/>
        </w:rPr>
        <w:t>R2_125bis_SL_R19 NES_MOB_Session Notes (Kyeongin Jeong)_EoM</w:t>
      </w:r>
    </w:p>
    <w:p w14:paraId="750A779E" w14:textId="08E17176" w:rsidR="000C535F" w:rsidRDefault="000C535F" w:rsidP="00550AD0">
      <w:pPr>
        <w:pStyle w:val="Reference"/>
        <w:numPr>
          <w:ilvl w:val="0"/>
          <w:numId w:val="15"/>
        </w:numPr>
        <w:textAlignment w:val="auto"/>
        <w:rPr>
          <w:rFonts w:cs="Arial"/>
        </w:rPr>
      </w:pPr>
      <w:r w:rsidRPr="000C535F">
        <w:rPr>
          <w:rFonts w:cs="Arial"/>
        </w:rPr>
        <w:t>R2-2403929_SA3_LS_final</w:t>
      </w:r>
    </w:p>
    <w:p w14:paraId="376F371C" w14:textId="4B8483B0" w:rsidR="007A2EC1" w:rsidRDefault="00C63C08" w:rsidP="00550AD0">
      <w:pPr>
        <w:pStyle w:val="Reference"/>
        <w:numPr>
          <w:ilvl w:val="0"/>
          <w:numId w:val="15"/>
        </w:numPr>
        <w:textAlignment w:val="auto"/>
        <w:rPr>
          <w:rFonts w:cs="Arial"/>
        </w:rPr>
      </w:pPr>
      <w:r>
        <w:rPr>
          <w:rFonts w:cs="Arial"/>
        </w:rPr>
        <w:t>RP-240299-Revised-WID-R19-Mobility-Enhancements</w:t>
      </w:r>
    </w:p>
    <w:p w14:paraId="19FAE806" w14:textId="77777777" w:rsidR="00BD69DC" w:rsidRDefault="00BD69DC">
      <w:pPr>
        <w:overflowPunct/>
        <w:autoSpaceDE/>
        <w:autoSpaceDN/>
        <w:adjustRightInd/>
        <w:spacing w:after="0"/>
        <w:jc w:val="left"/>
        <w:textAlignment w:val="auto"/>
        <w:rPr>
          <w:rFonts w:cs="Arial"/>
        </w:rPr>
      </w:pPr>
      <w:r>
        <w:rPr>
          <w:rFonts w:cs="Arial"/>
        </w:rPr>
        <w:br w:type="page"/>
      </w:r>
      <w:bookmarkEnd w:id="17"/>
    </w:p>
    <w:sectPr w:rsidR="00BD69DC">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CF9C5" w14:textId="77777777" w:rsidR="007F4800" w:rsidRDefault="007F4800">
      <w:r>
        <w:separator/>
      </w:r>
    </w:p>
  </w:endnote>
  <w:endnote w:type="continuationSeparator" w:id="0">
    <w:p w14:paraId="25D2C99B" w14:textId="77777777" w:rsidR="007F4800" w:rsidRDefault="007F4800">
      <w:r>
        <w:continuationSeparator/>
      </w:r>
    </w:p>
  </w:endnote>
  <w:endnote w:type="continuationNotice" w:id="1">
    <w:p w14:paraId="15648E05" w14:textId="77777777" w:rsidR="007F4800" w:rsidRDefault="007F4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C709B" w14:textId="77777777" w:rsidR="007F4800" w:rsidRDefault="007F4800">
      <w:r>
        <w:separator/>
      </w:r>
    </w:p>
  </w:footnote>
  <w:footnote w:type="continuationSeparator" w:id="0">
    <w:p w14:paraId="0B7C6BD7" w14:textId="77777777" w:rsidR="007F4800" w:rsidRDefault="007F4800">
      <w:r>
        <w:continuationSeparator/>
      </w:r>
    </w:p>
  </w:footnote>
  <w:footnote w:type="continuationNotice" w:id="1">
    <w:p w14:paraId="5BDCF297" w14:textId="77777777" w:rsidR="007F4800" w:rsidRDefault="007F48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6D0430C"/>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262"/>
        </w:tabs>
        <w:ind w:left="4262" w:hanging="576"/>
      </w:pPr>
      <w:rPr>
        <w:rFonts w:hint="default"/>
        <w:b w:val="0"/>
      </w:rPr>
    </w:lvl>
    <w:lvl w:ilvl="2">
      <w:start w:val="1"/>
      <w:numFmt w:val="decimal"/>
      <w:pStyle w:val="3"/>
      <w:lvlText w:val="%1.%2.%3"/>
      <w:lvlJc w:val="left"/>
      <w:pPr>
        <w:tabs>
          <w:tab w:val="num" w:pos="862"/>
        </w:tabs>
        <w:ind w:left="862" w:hanging="720"/>
      </w:pPr>
      <w:rPr>
        <w:rFonts w:ascii="Arial" w:hAnsi="Arial" w:cs="Arial"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881784"/>
    <w:multiLevelType w:val="hybridMultilevel"/>
    <w:tmpl w:val="15442D14"/>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BF57549"/>
    <w:multiLevelType w:val="hybridMultilevel"/>
    <w:tmpl w:val="84B6C38E"/>
    <w:lvl w:ilvl="0" w:tplc="E63889B2">
      <w:numFmt w:val="bullet"/>
      <w:lvlText w:val="-"/>
      <w:lvlJc w:val="left"/>
      <w:pPr>
        <w:ind w:left="440" w:hanging="420"/>
      </w:pPr>
      <w:rPr>
        <w:rFonts w:ascii="Times New Roman" w:eastAsia="Times New Roman" w:hAnsi="Times New Roman" w:cs="Times New Roman"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3" w15:restartNumberingAfterBreak="0">
    <w:nsid w:val="10542457"/>
    <w:multiLevelType w:val="hybridMultilevel"/>
    <w:tmpl w:val="6C8CD3FA"/>
    <w:lvl w:ilvl="0" w:tplc="F392B5EE">
      <w:start w:val="1"/>
      <w:numFmt w:val="bullet"/>
      <w:lvlText w:val="–"/>
      <w:lvlJc w:val="left"/>
      <w:pPr>
        <w:ind w:left="420" w:hanging="420"/>
      </w:pPr>
      <w:rPr>
        <w:rFonts w:ascii="Calibri Light" w:hAnsi="Calibri Light"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A987648"/>
    <w:multiLevelType w:val="hybridMultilevel"/>
    <w:tmpl w:val="62C6A55A"/>
    <w:lvl w:ilvl="0" w:tplc="E63889B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F25D5D"/>
    <w:multiLevelType w:val="multilevel"/>
    <w:tmpl w:val="9F003746"/>
    <w:lvl w:ilvl="0">
      <w:numFmt w:val="bullet"/>
      <w:lvlText w:val="-"/>
      <w:lvlJc w:val="left"/>
      <w:pPr>
        <w:tabs>
          <w:tab w:val="num" w:pos="432"/>
        </w:tabs>
        <w:ind w:left="432" w:hanging="432"/>
      </w:pPr>
      <w:rPr>
        <w:rFonts w:ascii="Times New Roman" w:eastAsia="Times New Roman" w:hAnsi="Times New Roman" w:cs="Times New Roman" w:hint="default"/>
      </w:rPr>
    </w:lvl>
    <w:lvl w:ilvl="1">
      <w:start w:val="1"/>
      <w:numFmt w:val="decimal"/>
      <w:lvlText w:val="%1.%2"/>
      <w:lvlJc w:val="left"/>
      <w:pPr>
        <w:tabs>
          <w:tab w:val="num" w:pos="3902"/>
        </w:tabs>
        <w:ind w:left="3902" w:hanging="576"/>
      </w:pPr>
      <w:rPr>
        <w:rFonts w:hint="default"/>
        <w:b w:val="0"/>
      </w:rPr>
    </w:lvl>
    <w:lvl w:ilvl="2">
      <w:start w:val="1"/>
      <w:numFmt w:val="decimal"/>
      <w:lvlText w:val="%1.%2.%3"/>
      <w:lvlJc w:val="left"/>
      <w:pPr>
        <w:tabs>
          <w:tab w:val="num" w:pos="502"/>
        </w:tabs>
        <w:ind w:left="502" w:hanging="720"/>
      </w:pPr>
      <w:rPr>
        <w:rFonts w:ascii="Arial" w:hAnsi="Arial" w:cs="Arial" w:hint="default"/>
        <w:b w:val="0"/>
        <w:sz w:val="28"/>
        <w:szCs w:val="28"/>
      </w:rPr>
    </w:lvl>
    <w:lvl w:ilvl="3">
      <w:start w:val="1"/>
      <w:numFmt w:val="decimal"/>
      <w:lvlText w:val="%1.%2.%3.%4"/>
      <w:lvlJc w:val="left"/>
      <w:pPr>
        <w:tabs>
          <w:tab w:val="num" w:pos="504"/>
        </w:tabs>
        <w:ind w:left="504" w:hanging="864"/>
      </w:pPr>
      <w:rPr>
        <w:rFonts w:hint="default"/>
      </w:rPr>
    </w:lvl>
    <w:lvl w:ilvl="4">
      <w:start w:val="1"/>
      <w:numFmt w:val="decimal"/>
      <w:lvlText w:val="%1.%2.%3.%4.%5"/>
      <w:lvlJc w:val="left"/>
      <w:pPr>
        <w:tabs>
          <w:tab w:val="num" w:pos="648"/>
        </w:tabs>
        <w:ind w:left="648" w:hanging="1008"/>
      </w:pPr>
      <w:rPr>
        <w:rFonts w:hint="default"/>
      </w:rPr>
    </w:lvl>
    <w:lvl w:ilvl="5">
      <w:start w:val="1"/>
      <w:numFmt w:val="decimal"/>
      <w:lvlText w:val="%1.%2.%3.%4.%5.%6"/>
      <w:lvlJc w:val="left"/>
      <w:pPr>
        <w:tabs>
          <w:tab w:val="num" w:pos="792"/>
        </w:tabs>
        <w:ind w:left="792" w:hanging="1152"/>
      </w:pPr>
      <w:rPr>
        <w:rFonts w:hint="default"/>
      </w:rPr>
    </w:lvl>
    <w:lvl w:ilvl="6">
      <w:start w:val="1"/>
      <w:numFmt w:val="decimal"/>
      <w:lvlText w:val="%1.%2.%3.%4.%5.%6.%7"/>
      <w:lvlJc w:val="left"/>
      <w:pPr>
        <w:tabs>
          <w:tab w:val="num" w:pos="936"/>
        </w:tabs>
        <w:ind w:left="936" w:hanging="1296"/>
      </w:pPr>
      <w:rPr>
        <w:rFonts w:hint="default"/>
      </w:rPr>
    </w:lvl>
    <w:lvl w:ilvl="7">
      <w:start w:val="1"/>
      <w:numFmt w:val="decimal"/>
      <w:lvlText w:val="%1.%2.%3.%4.%5.%6.%7.%8"/>
      <w:lvlJc w:val="left"/>
      <w:pPr>
        <w:tabs>
          <w:tab w:val="num" w:pos="1080"/>
        </w:tabs>
        <w:ind w:left="1080" w:hanging="1440"/>
      </w:pPr>
      <w:rPr>
        <w:rFonts w:hint="default"/>
      </w:rPr>
    </w:lvl>
    <w:lvl w:ilvl="8">
      <w:start w:val="1"/>
      <w:numFmt w:val="decimal"/>
      <w:lvlText w:val="%1.%2.%3.%4.%5.%6.%7.%8.%9"/>
      <w:lvlJc w:val="left"/>
      <w:pPr>
        <w:tabs>
          <w:tab w:val="num" w:pos="1224"/>
        </w:tabs>
        <w:ind w:left="1224" w:hanging="1584"/>
      </w:pPr>
      <w:rPr>
        <w:rFonts w:hint="default"/>
      </w:rPr>
    </w:lvl>
  </w:abstractNum>
  <w:abstractNum w:abstractNumId="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815A61"/>
    <w:multiLevelType w:val="hybridMultilevel"/>
    <w:tmpl w:val="0E2AAAEE"/>
    <w:lvl w:ilvl="0" w:tplc="E63889B2">
      <w:numFmt w:val="bullet"/>
      <w:lvlText w:val="-"/>
      <w:lvlJc w:val="left"/>
      <w:pPr>
        <w:ind w:left="440" w:hanging="420"/>
      </w:pPr>
      <w:rPr>
        <w:rFonts w:ascii="Times New Roman" w:eastAsia="Times New Roman" w:hAnsi="Times New Roman" w:cs="Times New Roman"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12" w15:restartNumberingAfterBreak="0">
    <w:nsid w:val="40302034"/>
    <w:multiLevelType w:val="hybridMultilevel"/>
    <w:tmpl w:val="E7C06A16"/>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7822DD"/>
    <w:multiLevelType w:val="hybridMultilevel"/>
    <w:tmpl w:val="4E0445CE"/>
    <w:lvl w:ilvl="0" w:tplc="E63889B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21" w15:restartNumberingAfterBreak="0">
    <w:nsid w:val="72962909"/>
    <w:multiLevelType w:val="hybridMultilevel"/>
    <w:tmpl w:val="32600ED0"/>
    <w:lvl w:ilvl="0" w:tplc="2C3427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5100707">
    <w:abstractNumId w:val="0"/>
  </w:num>
  <w:num w:numId="2" w16cid:durableId="326590319">
    <w:abstractNumId w:val="15"/>
  </w:num>
  <w:num w:numId="3" w16cid:durableId="1953395335">
    <w:abstractNumId w:val="8"/>
  </w:num>
  <w:num w:numId="4" w16cid:durableId="2065714941">
    <w:abstractNumId w:val="10"/>
  </w:num>
  <w:num w:numId="5" w16cid:durableId="1377702009">
    <w:abstractNumId w:val="6"/>
  </w:num>
  <w:num w:numId="6" w16cid:durableId="438909715">
    <w:abstractNumId w:val="13"/>
  </w:num>
  <w:num w:numId="7" w16cid:durableId="16661354">
    <w:abstractNumId w:val="19"/>
  </w:num>
  <w:num w:numId="8" w16cid:durableId="1090807287">
    <w:abstractNumId w:val="7"/>
  </w:num>
  <w:num w:numId="9" w16cid:durableId="1203053534">
    <w:abstractNumId w:val="16"/>
  </w:num>
  <w:num w:numId="10" w16cid:durableId="281545719">
    <w:abstractNumId w:val="22"/>
  </w:num>
  <w:num w:numId="11" w16cid:durableId="459420413">
    <w:abstractNumId w:val="18"/>
  </w:num>
  <w:num w:numId="12" w16cid:durableId="314529867">
    <w:abstractNumId w:val="20"/>
  </w:num>
  <w:num w:numId="13" w16cid:durableId="94133385">
    <w:abstractNumId w:val="17"/>
  </w:num>
  <w:num w:numId="14" w16cid:durableId="1187518846">
    <w:abstractNumId w:val="9"/>
  </w:num>
  <w:num w:numId="15" w16cid:durableId="4545610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42278757">
    <w:abstractNumId w:val="3"/>
  </w:num>
  <w:num w:numId="17" w16cid:durableId="774591516">
    <w:abstractNumId w:val="12"/>
  </w:num>
  <w:num w:numId="18" w16cid:durableId="1119881046">
    <w:abstractNumId w:val="4"/>
  </w:num>
  <w:num w:numId="19" w16cid:durableId="333073574">
    <w:abstractNumId w:val="5"/>
  </w:num>
  <w:num w:numId="20" w16cid:durableId="837772147">
    <w:abstractNumId w:val="2"/>
  </w:num>
  <w:num w:numId="21" w16cid:durableId="1456022428">
    <w:abstractNumId w:val="14"/>
  </w:num>
  <w:num w:numId="22" w16cid:durableId="1678384059">
    <w:abstractNumId w:val="1"/>
  </w:num>
  <w:num w:numId="23" w16cid:durableId="1359086533">
    <w:abstractNumId w:val="11"/>
  </w:num>
  <w:num w:numId="24" w16cid:durableId="1442501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9773948">
    <w:abstractNumId w:val="11"/>
    <w:lvlOverride w:ilvl="0"/>
    <w:lvlOverride w:ilvl="1"/>
    <w:lvlOverride w:ilvl="2"/>
    <w:lvlOverride w:ilvl="3"/>
    <w:lvlOverride w:ilvl="4"/>
    <w:lvlOverride w:ilvl="5"/>
    <w:lvlOverride w:ilvl="6"/>
    <w:lvlOverride w:ilvl="7"/>
    <w:lvlOverride w:ilv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2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0C1"/>
    <w:rsid w:val="00003590"/>
    <w:rsid w:val="00004034"/>
    <w:rsid w:val="0000469E"/>
    <w:rsid w:val="00004824"/>
    <w:rsid w:val="00004C9D"/>
    <w:rsid w:val="00004DAA"/>
    <w:rsid w:val="0000515B"/>
    <w:rsid w:val="00005858"/>
    <w:rsid w:val="00005A1F"/>
    <w:rsid w:val="00006318"/>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69B1"/>
    <w:rsid w:val="0001749A"/>
    <w:rsid w:val="00017946"/>
    <w:rsid w:val="00017BBA"/>
    <w:rsid w:val="00017C3E"/>
    <w:rsid w:val="00017CCA"/>
    <w:rsid w:val="0002020B"/>
    <w:rsid w:val="00020288"/>
    <w:rsid w:val="0002047D"/>
    <w:rsid w:val="00020A10"/>
    <w:rsid w:val="000218E8"/>
    <w:rsid w:val="00021C6E"/>
    <w:rsid w:val="00021CB9"/>
    <w:rsid w:val="00021EFD"/>
    <w:rsid w:val="00022074"/>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6E"/>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6A16"/>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4F5"/>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1103"/>
    <w:rsid w:val="000B17E9"/>
    <w:rsid w:val="000B21B0"/>
    <w:rsid w:val="000B2719"/>
    <w:rsid w:val="000B2C47"/>
    <w:rsid w:val="000B3A8F"/>
    <w:rsid w:val="000B43A5"/>
    <w:rsid w:val="000B4AB9"/>
    <w:rsid w:val="000B4DAA"/>
    <w:rsid w:val="000B58C3"/>
    <w:rsid w:val="000B5BEA"/>
    <w:rsid w:val="000B61E9"/>
    <w:rsid w:val="000B6600"/>
    <w:rsid w:val="000B6CB4"/>
    <w:rsid w:val="000B6F19"/>
    <w:rsid w:val="000B70BE"/>
    <w:rsid w:val="000B7932"/>
    <w:rsid w:val="000C04BB"/>
    <w:rsid w:val="000C07CF"/>
    <w:rsid w:val="000C118B"/>
    <w:rsid w:val="000C165A"/>
    <w:rsid w:val="000C1C78"/>
    <w:rsid w:val="000C1E36"/>
    <w:rsid w:val="000C1F64"/>
    <w:rsid w:val="000C201E"/>
    <w:rsid w:val="000C2116"/>
    <w:rsid w:val="000C215B"/>
    <w:rsid w:val="000C21B2"/>
    <w:rsid w:val="000C2A3B"/>
    <w:rsid w:val="000C2AA1"/>
    <w:rsid w:val="000C2D7E"/>
    <w:rsid w:val="000C2E19"/>
    <w:rsid w:val="000C3157"/>
    <w:rsid w:val="000C3260"/>
    <w:rsid w:val="000C3556"/>
    <w:rsid w:val="000C41E8"/>
    <w:rsid w:val="000C46E8"/>
    <w:rsid w:val="000C4BAD"/>
    <w:rsid w:val="000C4DF7"/>
    <w:rsid w:val="000C4EE8"/>
    <w:rsid w:val="000C535F"/>
    <w:rsid w:val="000C5AA9"/>
    <w:rsid w:val="000C5F14"/>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819"/>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3FA8"/>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2659"/>
    <w:rsid w:val="00103C1D"/>
    <w:rsid w:val="001042C1"/>
    <w:rsid w:val="001043F0"/>
    <w:rsid w:val="00104636"/>
    <w:rsid w:val="00104854"/>
    <w:rsid w:val="00104FE1"/>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490B"/>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29F"/>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AE6"/>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403"/>
    <w:rsid w:val="0017360A"/>
    <w:rsid w:val="001737B0"/>
    <w:rsid w:val="0017395B"/>
    <w:rsid w:val="0017399F"/>
    <w:rsid w:val="00173A8E"/>
    <w:rsid w:val="00173DF3"/>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20C"/>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B7F"/>
    <w:rsid w:val="001C5D63"/>
    <w:rsid w:val="001C5D69"/>
    <w:rsid w:val="001C5FCE"/>
    <w:rsid w:val="001C6372"/>
    <w:rsid w:val="001C6460"/>
    <w:rsid w:val="001C6610"/>
    <w:rsid w:val="001C6CCD"/>
    <w:rsid w:val="001C6D60"/>
    <w:rsid w:val="001C7E09"/>
    <w:rsid w:val="001D004C"/>
    <w:rsid w:val="001D00C1"/>
    <w:rsid w:val="001D09BB"/>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48B"/>
    <w:rsid w:val="001F2EA7"/>
    <w:rsid w:val="001F30A7"/>
    <w:rsid w:val="001F3916"/>
    <w:rsid w:val="001F3A48"/>
    <w:rsid w:val="001F429F"/>
    <w:rsid w:val="001F4A82"/>
    <w:rsid w:val="001F4C9A"/>
    <w:rsid w:val="001F4DFE"/>
    <w:rsid w:val="001F53C6"/>
    <w:rsid w:val="001F54C5"/>
    <w:rsid w:val="001F5F84"/>
    <w:rsid w:val="001F60F7"/>
    <w:rsid w:val="001F662C"/>
    <w:rsid w:val="001F6AA4"/>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22"/>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3C3"/>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222"/>
    <w:rsid w:val="002907B5"/>
    <w:rsid w:val="002913D3"/>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2FC"/>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C84"/>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32B"/>
    <w:rsid w:val="002D6336"/>
    <w:rsid w:val="002D66E9"/>
    <w:rsid w:val="002D6F56"/>
    <w:rsid w:val="002D70B9"/>
    <w:rsid w:val="002D7637"/>
    <w:rsid w:val="002D7798"/>
    <w:rsid w:val="002D7BC2"/>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AB4"/>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469"/>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C9F"/>
    <w:rsid w:val="00324273"/>
    <w:rsid w:val="0032441C"/>
    <w:rsid w:val="00324A67"/>
    <w:rsid w:val="00324D23"/>
    <w:rsid w:val="00324D94"/>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17F"/>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384"/>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0F0A"/>
    <w:rsid w:val="00371043"/>
    <w:rsid w:val="00371199"/>
    <w:rsid w:val="0037289C"/>
    <w:rsid w:val="00373622"/>
    <w:rsid w:val="00373A15"/>
    <w:rsid w:val="00373B4E"/>
    <w:rsid w:val="00374161"/>
    <w:rsid w:val="003742AC"/>
    <w:rsid w:val="00374B4B"/>
    <w:rsid w:val="00374CB7"/>
    <w:rsid w:val="00375178"/>
    <w:rsid w:val="00375C91"/>
    <w:rsid w:val="00376C50"/>
    <w:rsid w:val="0037717E"/>
    <w:rsid w:val="00377440"/>
    <w:rsid w:val="00377A36"/>
    <w:rsid w:val="00377CE1"/>
    <w:rsid w:val="0038015E"/>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449"/>
    <w:rsid w:val="003929CC"/>
    <w:rsid w:val="003932A1"/>
    <w:rsid w:val="0039338C"/>
    <w:rsid w:val="003939FF"/>
    <w:rsid w:val="0039409A"/>
    <w:rsid w:val="0039506A"/>
    <w:rsid w:val="00395758"/>
    <w:rsid w:val="0039583C"/>
    <w:rsid w:val="003958C3"/>
    <w:rsid w:val="00395A3E"/>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DB5"/>
    <w:rsid w:val="0040512B"/>
    <w:rsid w:val="00405CA5"/>
    <w:rsid w:val="00405D07"/>
    <w:rsid w:val="00406D9F"/>
    <w:rsid w:val="00406F6E"/>
    <w:rsid w:val="00407CD3"/>
    <w:rsid w:val="00410134"/>
    <w:rsid w:val="0041089C"/>
    <w:rsid w:val="004108E3"/>
    <w:rsid w:val="00410A36"/>
    <w:rsid w:val="00410B72"/>
    <w:rsid w:val="00410F18"/>
    <w:rsid w:val="00411440"/>
    <w:rsid w:val="0041156B"/>
    <w:rsid w:val="00411F8C"/>
    <w:rsid w:val="0041263E"/>
    <w:rsid w:val="00412E65"/>
    <w:rsid w:val="004131F9"/>
    <w:rsid w:val="00413836"/>
    <w:rsid w:val="00413AAC"/>
    <w:rsid w:val="00413D60"/>
    <w:rsid w:val="00414331"/>
    <w:rsid w:val="00414D20"/>
    <w:rsid w:val="00414E77"/>
    <w:rsid w:val="0041524B"/>
    <w:rsid w:val="00415724"/>
    <w:rsid w:val="00415FED"/>
    <w:rsid w:val="0041659B"/>
    <w:rsid w:val="00416635"/>
    <w:rsid w:val="00416E35"/>
    <w:rsid w:val="004170ED"/>
    <w:rsid w:val="004176D9"/>
    <w:rsid w:val="00420056"/>
    <w:rsid w:val="0042027A"/>
    <w:rsid w:val="004202B8"/>
    <w:rsid w:val="0042066A"/>
    <w:rsid w:val="00420702"/>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30"/>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7BC"/>
    <w:rsid w:val="004438AC"/>
    <w:rsid w:val="00443A99"/>
    <w:rsid w:val="00443B5A"/>
    <w:rsid w:val="00443D65"/>
    <w:rsid w:val="0044484E"/>
    <w:rsid w:val="00444890"/>
    <w:rsid w:val="00444F56"/>
    <w:rsid w:val="00445509"/>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20"/>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85E"/>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BC5"/>
    <w:rsid w:val="00492D49"/>
    <w:rsid w:val="00492D74"/>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394"/>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5668"/>
    <w:rsid w:val="004B5E0E"/>
    <w:rsid w:val="004B6254"/>
    <w:rsid w:val="004B63AF"/>
    <w:rsid w:val="004B6482"/>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844"/>
    <w:rsid w:val="004C5A0F"/>
    <w:rsid w:val="004C5AB6"/>
    <w:rsid w:val="004C5B7C"/>
    <w:rsid w:val="004D1E58"/>
    <w:rsid w:val="004D2162"/>
    <w:rsid w:val="004D2866"/>
    <w:rsid w:val="004D36B1"/>
    <w:rsid w:val="004D37C2"/>
    <w:rsid w:val="004D3B13"/>
    <w:rsid w:val="004D449E"/>
    <w:rsid w:val="004D4573"/>
    <w:rsid w:val="004D4C55"/>
    <w:rsid w:val="004D4CED"/>
    <w:rsid w:val="004D5A44"/>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0DC"/>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60"/>
    <w:rsid w:val="00505587"/>
    <w:rsid w:val="00505889"/>
    <w:rsid w:val="00505B5B"/>
    <w:rsid w:val="00506557"/>
    <w:rsid w:val="005065A0"/>
    <w:rsid w:val="0050677A"/>
    <w:rsid w:val="00506FA6"/>
    <w:rsid w:val="00507669"/>
    <w:rsid w:val="00510317"/>
    <w:rsid w:val="005104AC"/>
    <w:rsid w:val="005108D8"/>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81F"/>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CBE"/>
    <w:rsid w:val="00524D78"/>
    <w:rsid w:val="005258BA"/>
    <w:rsid w:val="00525D24"/>
    <w:rsid w:val="00526080"/>
    <w:rsid w:val="0052623D"/>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D11"/>
    <w:rsid w:val="00535F8E"/>
    <w:rsid w:val="00536759"/>
    <w:rsid w:val="005368C0"/>
    <w:rsid w:val="00536BBE"/>
    <w:rsid w:val="00537705"/>
    <w:rsid w:val="00537A12"/>
    <w:rsid w:val="00537C62"/>
    <w:rsid w:val="00537EB3"/>
    <w:rsid w:val="00540361"/>
    <w:rsid w:val="00540DC2"/>
    <w:rsid w:val="0054114D"/>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AD0"/>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B7"/>
    <w:rsid w:val="00562FB1"/>
    <w:rsid w:val="00563E5D"/>
    <w:rsid w:val="00563ECC"/>
    <w:rsid w:val="00564D81"/>
    <w:rsid w:val="0056572F"/>
    <w:rsid w:val="00565DC4"/>
    <w:rsid w:val="0056604F"/>
    <w:rsid w:val="005661CA"/>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D73"/>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D99"/>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592D"/>
    <w:rsid w:val="005C6B93"/>
    <w:rsid w:val="005C726C"/>
    <w:rsid w:val="005C74FB"/>
    <w:rsid w:val="005C77B9"/>
    <w:rsid w:val="005C7C1A"/>
    <w:rsid w:val="005C7E0F"/>
    <w:rsid w:val="005D0428"/>
    <w:rsid w:val="005D08B3"/>
    <w:rsid w:val="005D0A36"/>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CB1"/>
    <w:rsid w:val="005F3025"/>
    <w:rsid w:val="005F3281"/>
    <w:rsid w:val="005F4122"/>
    <w:rsid w:val="005F424D"/>
    <w:rsid w:val="005F45AE"/>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09"/>
    <w:rsid w:val="00616757"/>
    <w:rsid w:val="006167FF"/>
    <w:rsid w:val="00616D9B"/>
    <w:rsid w:val="00616E09"/>
    <w:rsid w:val="00617127"/>
    <w:rsid w:val="00617A53"/>
    <w:rsid w:val="006203F7"/>
    <w:rsid w:val="00620746"/>
    <w:rsid w:val="00620985"/>
    <w:rsid w:val="006209CA"/>
    <w:rsid w:val="00620A71"/>
    <w:rsid w:val="00620CB7"/>
    <w:rsid w:val="00620D80"/>
    <w:rsid w:val="00620EEB"/>
    <w:rsid w:val="00620EF7"/>
    <w:rsid w:val="00620F8E"/>
    <w:rsid w:val="006211E1"/>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A9"/>
    <w:rsid w:val="006263D2"/>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EBA"/>
    <w:rsid w:val="00636FA8"/>
    <w:rsid w:val="006377EC"/>
    <w:rsid w:val="00637BF4"/>
    <w:rsid w:val="00637FD6"/>
    <w:rsid w:val="00640B48"/>
    <w:rsid w:val="00640FB0"/>
    <w:rsid w:val="0064151F"/>
    <w:rsid w:val="00641533"/>
    <w:rsid w:val="006419B9"/>
    <w:rsid w:val="0064208D"/>
    <w:rsid w:val="00642360"/>
    <w:rsid w:val="00643475"/>
    <w:rsid w:val="0064383B"/>
    <w:rsid w:val="0064396A"/>
    <w:rsid w:val="006445A4"/>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3AB7"/>
    <w:rsid w:val="00674067"/>
    <w:rsid w:val="006740A9"/>
    <w:rsid w:val="006741F2"/>
    <w:rsid w:val="0067427F"/>
    <w:rsid w:val="006743C8"/>
    <w:rsid w:val="00674457"/>
    <w:rsid w:val="00674793"/>
    <w:rsid w:val="00674CC3"/>
    <w:rsid w:val="00674DA4"/>
    <w:rsid w:val="00675C72"/>
    <w:rsid w:val="00676360"/>
    <w:rsid w:val="006767B0"/>
    <w:rsid w:val="00676B21"/>
    <w:rsid w:val="00677150"/>
    <w:rsid w:val="006771F9"/>
    <w:rsid w:val="006776D7"/>
    <w:rsid w:val="00680A64"/>
    <w:rsid w:val="00680F2D"/>
    <w:rsid w:val="00681003"/>
    <w:rsid w:val="00681369"/>
    <w:rsid w:val="006814A2"/>
    <w:rsid w:val="0068176D"/>
    <w:rsid w:val="006817C9"/>
    <w:rsid w:val="0068250C"/>
    <w:rsid w:val="00683ECE"/>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2A9C"/>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B12"/>
    <w:rsid w:val="00697CDF"/>
    <w:rsid w:val="006A0522"/>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2D7"/>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737"/>
    <w:rsid w:val="006D69F3"/>
    <w:rsid w:val="006D6C3B"/>
    <w:rsid w:val="006D6F08"/>
    <w:rsid w:val="006D7295"/>
    <w:rsid w:val="006D7B47"/>
    <w:rsid w:val="006D7D2F"/>
    <w:rsid w:val="006D7E55"/>
    <w:rsid w:val="006E062C"/>
    <w:rsid w:val="006E099F"/>
    <w:rsid w:val="006E14D0"/>
    <w:rsid w:val="006E1558"/>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DE8"/>
    <w:rsid w:val="006F1EF8"/>
    <w:rsid w:val="006F253F"/>
    <w:rsid w:val="006F3070"/>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9C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CCB"/>
    <w:rsid w:val="00784042"/>
    <w:rsid w:val="0078531F"/>
    <w:rsid w:val="00785490"/>
    <w:rsid w:val="00785A8F"/>
    <w:rsid w:val="00785C0C"/>
    <w:rsid w:val="00785C21"/>
    <w:rsid w:val="00785F22"/>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3DD"/>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291"/>
    <w:rsid w:val="007C2F51"/>
    <w:rsid w:val="007C3106"/>
    <w:rsid w:val="007C3210"/>
    <w:rsid w:val="007C32BA"/>
    <w:rsid w:val="007C3666"/>
    <w:rsid w:val="007C3674"/>
    <w:rsid w:val="007C3D18"/>
    <w:rsid w:val="007C4985"/>
    <w:rsid w:val="007C4E4B"/>
    <w:rsid w:val="007C505D"/>
    <w:rsid w:val="007C5225"/>
    <w:rsid w:val="007C5618"/>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894"/>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4CC"/>
    <w:rsid w:val="008309B3"/>
    <w:rsid w:val="008314AE"/>
    <w:rsid w:val="008315A3"/>
    <w:rsid w:val="008315DE"/>
    <w:rsid w:val="00831754"/>
    <w:rsid w:val="008320D0"/>
    <w:rsid w:val="0083364C"/>
    <w:rsid w:val="008341AE"/>
    <w:rsid w:val="0083457C"/>
    <w:rsid w:val="00834B7E"/>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4B04"/>
    <w:rsid w:val="0085542A"/>
    <w:rsid w:val="00855EBD"/>
    <w:rsid w:val="008562F4"/>
    <w:rsid w:val="00856491"/>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6EF"/>
    <w:rsid w:val="008A150B"/>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86A"/>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007"/>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07"/>
    <w:rsid w:val="00941239"/>
    <w:rsid w:val="0094154C"/>
    <w:rsid w:val="00941559"/>
    <w:rsid w:val="00941636"/>
    <w:rsid w:val="009425BB"/>
    <w:rsid w:val="009425EB"/>
    <w:rsid w:val="0094285E"/>
    <w:rsid w:val="00942C72"/>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B3"/>
    <w:rsid w:val="00952E08"/>
    <w:rsid w:val="00952E5C"/>
    <w:rsid w:val="009530F3"/>
    <w:rsid w:val="00953920"/>
    <w:rsid w:val="00953D47"/>
    <w:rsid w:val="00953F2C"/>
    <w:rsid w:val="009541E4"/>
    <w:rsid w:val="00954869"/>
    <w:rsid w:val="00954AA2"/>
    <w:rsid w:val="00954FE9"/>
    <w:rsid w:val="009555CE"/>
    <w:rsid w:val="00955694"/>
    <w:rsid w:val="00955F1A"/>
    <w:rsid w:val="00956412"/>
    <w:rsid w:val="0095681E"/>
    <w:rsid w:val="00956CF8"/>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642"/>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16"/>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DF"/>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D72"/>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170"/>
    <w:rsid w:val="009C69A3"/>
    <w:rsid w:val="009D03E6"/>
    <w:rsid w:val="009D062C"/>
    <w:rsid w:val="009D0ECD"/>
    <w:rsid w:val="009D0FC2"/>
    <w:rsid w:val="009D11B2"/>
    <w:rsid w:val="009D1A22"/>
    <w:rsid w:val="009D2310"/>
    <w:rsid w:val="009D2C8A"/>
    <w:rsid w:val="009D305D"/>
    <w:rsid w:val="009D3195"/>
    <w:rsid w:val="009D31F8"/>
    <w:rsid w:val="009D32BB"/>
    <w:rsid w:val="009D32C4"/>
    <w:rsid w:val="009D4058"/>
    <w:rsid w:val="009D4BC4"/>
    <w:rsid w:val="009D4FF0"/>
    <w:rsid w:val="009D52AF"/>
    <w:rsid w:val="009D54C1"/>
    <w:rsid w:val="009D579D"/>
    <w:rsid w:val="009D597E"/>
    <w:rsid w:val="009D5BF7"/>
    <w:rsid w:val="009D63E2"/>
    <w:rsid w:val="009D653C"/>
    <w:rsid w:val="009D6F4F"/>
    <w:rsid w:val="009D703C"/>
    <w:rsid w:val="009D718F"/>
    <w:rsid w:val="009D743F"/>
    <w:rsid w:val="009D7625"/>
    <w:rsid w:val="009D7725"/>
    <w:rsid w:val="009E02D0"/>
    <w:rsid w:val="009E068F"/>
    <w:rsid w:val="009E102F"/>
    <w:rsid w:val="009E14E0"/>
    <w:rsid w:val="009E1674"/>
    <w:rsid w:val="009E1727"/>
    <w:rsid w:val="009E19B7"/>
    <w:rsid w:val="009E1FC5"/>
    <w:rsid w:val="009E24D0"/>
    <w:rsid w:val="009E250C"/>
    <w:rsid w:val="009E35DB"/>
    <w:rsid w:val="009E37FD"/>
    <w:rsid w:val="009E4109"/>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694"/>
    <w:rsid w:val="009F2DEA"/>
    <w:rsid w:val="009F344F"/>
    <w:rsid w:val="009F3A50"/>
    <w:rsid w:val="009F3E3F"/>
    <w:rsid w:val="009F4799"/>
    <w:rsid w:val="009F5647"/>
    <w:rsid w:val="009F58DA"/>
    <w:rsid w:val="009F59E6"/>
    <w:rsid w:val="009F7024"/>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86B"/>
    <w:rsid w:val="00A12910"/>
    <w:rsid w:val="00A13226"/>
    <w:rsid w:val="00A1325D"/>
    <w:rsid w:val="00A1380E"/>
    <w:rsid w:val="00A13E54"/>
    <w:rsid w:val="00A13E8E"/>
    <w:rsid w:val="00A13F1C"/>
    <w:rsid w:val="00A14301"/>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3F"/>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63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1DE"/>
    <w:rsid w:val="00A45292"/>
    <w:rsid w:val="00A453DA"/>
    <w:rsid w:val="00A455B7"/>
    <w:rsid w:val="00A4580E"/>
    <w:rsid w:val="00A45B74"/>
    <w:rsid w:val="00A45D31"/>
    <w:rsid w:val="00A45E74"/>
    <w:rsid w:val="00A4604E"/>
    <w:rsid w:val="00A46164"/>
    <w:rsid w:val="00A46EF8"/>
    <w:rsid w:val="00A46F07"/>
    <w:rsid w:val="00A4703D"/>
    <w:rsid w:val="00A47411"/>
    <w:rsid w:val="00A4763C"/>
    <w:rsid w:val="00A47A75"/>
    <w:rsid w:val="00A47AFE"/>
    <w:rsid w:val="00A47EBD"/>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034"/>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0E1C"/>
    <w:rsid w:val="00A913D4"/>
    <w:rsid w:val="00A91ADA"/>
    <w:rsid w:val="00A91C15"/>
    <w:rsid w:val="00A92293"/>
    <w:rsid w:val="00A9253E"/>
    <w:rsid w:val="00A9278C"/>
    <w:rsid w:val="00A92879"/>
    <w:rsid w:val="00A928A6"/>
    <w:rsid w:val="00A93352"/>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60D"/>
    <w:rsid w:val="00AA2DF3"/>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C007F"/>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DAB"/>
    <w:rsid w:val="00AC715E"/>
    <w:rsid w:val="00AC7513"/>
    <w:rsid w:val="00AD0304"/>
    <w:rsid w:val="00AD03FE"/>
    <w:rsid w:val="00AD0AA3"/>
    <w:rsid w:val="00AD1B46"/>
    <w:rsid w:val="00AD303E"/>
    <w:rsid w:val="00AD3529"/>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D44"/>
    <w:rsid w:val="00AE3F61"/>
    <w:rsid w:val="00AE3FA5"/>
    <w:rsid w:val="00AE40E0"/>
    <w:rsid w:val="00AE419B"/>
    <w:rsid w:val="00AE42BC"/>
    <w:rsid w:val="00AE465D"/>
    <w:rsid w:val="00AE4DBA"/>
    <w:rsid w:val="00AE4EF4"/>
    <w:rsid w:val="00AE4F07"/>
    <w:rsid w:val="00AE5AC9"/>
    <w:rsid w:val="00AE6733"/>
    <w:rsid w:val="00AE6894"/>
    <w:rsid w:val="00AE71B5"/>
    <w:rsid w:val="00AE79B0"/>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993"/>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96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C6D"/>
    <w:rsid w:val="00B21E20"/>
    <w:rsid w:val="00B2200C"/>
    <w:rsid w:val="00B2257E"/>
    <w:rsid w:val="00B22AFC"/>
    <w:rsid w:val="00B22FC8"/>
    <w:rsid w:val="00B2344E"/>
    <w:rsid w:val="00B23703"/>
    <w:rsid w:val="00B23A83"/>
    <w:rsid w:val="00B25104"/>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08"/>
    <w:rsid w:val="00B33B5E"/>
    <w:rsid w:val="00B345B5"/>
    <w:rsid w:val="00B34925"/>
    <w:rsid w:val="00B34FD1"/>
    <w:rsid w:val="00B3592A"/>
    <w:rsid w:val="00B360AF"/>
    <w:rsid w:val="00B36802"/>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0B9C"/>
    <w:rsid w:val="00B62AC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67C2C"/>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8B3"/>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3B21"/>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047"/>
    <w:rsid w:val="00BC12BD"/>
    <w:rsid w:val="00BC173B"/>
    <w:rsid w:val="00BC1E0F"/>
    <w:rsid w:val="00BC2A07"/>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600"/>
    <w:rsid w:val="00BD48AC"/>
    <w:rsid w:val="00BD4C4F"/>
    <w:rsid w:val="00BD4D3F"/>
    <w:rsid w:val="00BD5013"/>
    <w:rsid w:val="00BD5062"/>
    <w:rsid w:val="00BD514B"/>
    <w:rsid w:val="00BD5A4F"/>
    <w:rsid w:val="00BD5D17"/>
    <w:rsid w:val="00BD5F1A"/>
    <w:rsid w:val="00BD635A"/>
    <w:rsid w:val="00BD6799"/>
    <w:rsid w:val="00BD69DC"/>
    <w:rsid w:val="00BD7A81"/>
    <w:rsid w:val="00BD7D12"/>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59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4C0"/>
    <w:rsid w:val="00C07918"/>
    <w:rsid w:val="00C07B34"/>
    <w:rsid w:val="00C10478"/>
    <w:rsid w:val="00C104B9"/>
    <w:rsid w:val="00C1058A"/>
    <w:rsid w:val="00C10646"/>
    <w:rsid w:val="00C10876"/>
    <w:rsid w:val="00C109B8"/>
    <w:rsid w:val="00C10AFB"/>
    <w:rsid w:val="00C1100B"/>
    <w:rsid w:val="00C112CE"/>
    <w:rsid w:val="00C1159A"/>
    <w:rsid w:val="00C11F1D"/>
    <w:rsid w:val="00C12107"/>
    <w:rsid w:val="00C12E4C"/>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3D0"/>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42"/>
    <w:rsid w:val="00C71DAA"/>
    <w:rsid w:val="00C72404"/>
    <w:rsid w:val="00C726E9"/>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BFC"/>
    <w:rsid w:val="00CA1ED8"/>
    <w:rsid w:val="00CA22AE"/>
    <w:rsid w:val="00CA3527"/>
    <w:rsid w:val="00CA367A"/>
    <w:rsid w:val="00CA38C6"/>
    <w:rsid w:val="00CA3AA7"/>
    <w:rsid w:val="00CA469D"/>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3D0A"/>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8E1"/>
    <w:rsid w:val="00CF59EB"/>
    <w:rsid w:val="00CF5A2E"/>
    <w:rsid w:val="00CF6151"/>
    <w:rsid w:val="00CF625B"/>
    <w:rsid w:val="00CF6642"/>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07B"/>
    <w:rsid w:val="00D0736A"/>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190"/>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E3"/>
    <w:rsid w:val="00D31DA6"/>
    <w:rsid w:val="00D3247F"/>
    <w:rsid w:val="00D32C2E"/>
    <w:rsid w:val="00D32E15"/>
    <w:rsid w:val="00D3300B"/>
    <w:rsid w:val="00D3341E"/>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585"/>
    <w:rsid w:val="00D40AAF"/>
    <w:rsid w:val="00D40B03"/>
    <w:rsid w:val="00D40B33"/>
    <w:rsid w:val="00D41348"/>
    <w:rsid w:val="00D417B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149B"/>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0E78"/>
    <w:rsid w:val="00D61AF5"/>
    <w:rsid w:val="00D61B02"/>
    <w:rsid w:val="00D61C5E"/>
    <w:rsid w:val="00D620E2"/>
    <w:rsid w:val="00D62353"/>
    <w:rsid w:val="00D624C5"/>
    <w:rsid w:val="00D63F8E"/>
    <w:rsid w:val="00D64B7F"/>
    <w:rsid w:val="00D652B5"/>
    <w:rsid w:val="00D658BA"/>
    <w:rsid w:val="00D66155"/>
    <w:rsid w:val="00D6657A"/>
    <w:rsid w:val="00D665FA"/>
    <w:rsid w:val="00D669FB"/>
    <w:rsid w:val="00D66E9F"/>
    <w:rsid w:val="00D67605"/>
    <w:rsid w:val="00D67B25"/>
    <w:rsid w:val="00D67BFE"/>
    <w:rsid w:val="00D70194"/>
    <w:rsid w:val="00D708B0"/>
    <w:rsid w:val="00D71260"/>
    <w:rsid w:val="00D71F04"/>
    <w:rsid w:val="00D73139"/>
    <w:rsid w:val="00D731BF"/>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8C8"/>
    <w:rsid w:val="00D92982"/>
    <w:rsid w:val="00D92F45"/>
    <w:rsid w:val="00D932AE"/>
    <w:rsid w:val="00D9364C"/>
    <w:rsid w:val="00D93A9D"/>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70D"/>
    <w:rsid w:val="00DA4C75"/>
    <w:rsid w:val="00DA4EBF"/>
    <w:rsid w:val="00DA4F13"/>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623C"/>
    <w:rsid w:val="00DB6558"/>
    <w:rsid w:val="00DB6C9D"/>
    <w:rsid w:val="00DB6D20"/>
    <w:rsid w:val="00DB6F4A"/>
    <w:rsid w:val="00DB6FC4"/>
    <w:rsid w:val="00DB70C1"/>
    <w:rsid w:val="00DB799D"/>
    <w:rsid w:val="00DC06BA"/>
    <w:rsid w:val="00DC0BBD"/>
    <w:rsid w:val="00DC0E2E"/>
    <w:rsid w:val="00DC11B2"/>
    <w:rsid w:val="00DC1E51"/>
    <w:rsid w:val="00DC2D36"/>
    <w:rsid w:val="00DC2E60"/>
    <w:rsid w:val="00DC320D"/>
    <w:rsid w:val="00DC33D8"/>
    <w:rsid w:val="00DC439A"/>
    <w:rsid w:val="00DC4809"/>
    <w:rsid w:val="00DC4D83"/>
    <w:rsid w:val="00DC5096"/>
    <w:rsid w:val="00DC50C5"/>
    <w:rsid w:val="00DC5145"/>
    <w:rsid w:val="00DC53EF"/>
    <w:rsid w:val="00DC5CBF"/>
    <w:rsid w:val="00DC6206"/>
    <w:rsid w:val="00DC6A99"/>
    <w:rsid w:val="00DC71AC"/>
    <w:rsid w:val="00DC732C"/>
    <w:rsid w:val="00DD0137"/>
    <w:rsid w:val="00DD03AB"/>
    <w:rsid w:val="00DD064E"/>
    <w:rsid w:val="00DD0FDF"/>
    <w:rsid w:val="00DD1455"/>
    <w:rsid w:val="00DD1688"/>
    <w:rsid w:val="00DD18E1"/>
    <w:rsid w:val="00DD19C2"/>
    <w:rsid w:val="00DD2747"/>
    <w:rsid w:val="00DD2B73"/>
    <w:rsid w:val="00DD33CE"/>
    <w:rsid w:val="00DD383C"/>
    <w:rsid w:val="00DD3CD1"/>
    <w:rsid w:val="00DD4BFA"/>
    <w:rsid w:val="00DD4E5F"/>
    <w:rsid w:val="00DD617E"/>
    <w:rsid w:val="00DD6746"/>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1F46"/>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9D"/>
    <w:rsid w:val="00E229B4"/>
    <w:rsid w:val="00E22D51"/>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142"/>
    <w:rsid w:val="00E46886"/>
    <w:rsid w:val="00E4786D"/>
    <w:rsid w:val="00E47AEF"/>
    <w:rsid w:val="00E5023E"/>
    <w:rsid w:val="00E51202"/>
    <w:rsid w:val="00E51E99"/>
    <w:rsid w:val="00E53037"/>
    <w:rsid w:val="00E53425"/>
    <w:rsid w:val="00E5397A"/>
    <w:rsid w:val="00E53B75"/>
    <w:rsid w:val="00E53C44"/>
    <w:rsid w:val="00E5486B"/>
    <w:rsid w:val="00E54B35"/>
    <w:rsid w:val="00E54E3B"/>
    <w:rsid w:val="00E55372"/>
    <w:rsid w:val="00E5540F"/>
    <w:rsid w:val="00E555EF"/>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0E3"/>
    <w:rsid w:val="00E97367"/>
    <w:rsid w:val="00E975B0"/>
    <w:rsid w:val="00E97D19"/>
    <w:rsid w:val="00E97D3F"/>
    <w:rsid w:val="00EA061E"/>
    <w:rsid w:val="00EA1268"/>
    <w:rsid w:val="00EA1C04"/>
    <w:rsid w:val="00EA203E"/>
    <w:rsid w:val="00EA218F"/>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179E"/>
    <w:rsid w:val="00EE28ED"/>
    <w:rsid w:val="00EE2968"/>
    <w:rsid w:val="00EE4281"/>
    <w:rsid w:val="00EE47C5"/>
    <w:rsid w:val="00EE4FB8"/>
    <w:rsid w:val="00EE5064"/>
    <w:rsid w:val="00EE5743"/>
    <w:rsid w:val="00EE591C"/>
    <w:rsid w:val="00EE5A75"/>
    <w:rsid w:val="00EE5D40"/>
    <w:rsid w:val="00EE5E84"/>
    <w:rsid w:val="00EE6249"/>
    <w:rsid w:val="00EE71B9"/>
    <w:rsid w:val="00EE7B20"/>
    <w:rsid w:val="00EF0A0D"/>
    <w:rsid w:val="00EF1529"/>
    <w:rsid w:val="00EF15E2"/>
    <w:rsid w:val="00EF18FE"/>
    <w:rsid w:val="00EF1D99"/>
    <w:rsid w:val="00EF233A"/>
    <w:rsid w:val="00EF2D75"/>
    <w:rsid w:val="00EF2EA4"/>
    <w:rsid w:val="00EF3118"/>
    <w:rsid w:val="00EF3862"/>
    <w:rsid w:val="00EF3B06"/>
    <w:rsid w:val="00EF41FF"/>
    <w:rsid w:val="00EF464D"/>
    <w:rsid w:val="00EF5787"/>
    <w:rsid w:val="00EF57BD"/>
    <w:rsid w:val="00EF58F8"/>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4F0"/>
    <w:rsid w:val="00F04384"/>
    <w:rsid w:val="00F04EA3"/>
    <w:rsid w:val="00F051DF"/>
    <w:rsid w:val="00F0528D"/>
    <w:rsid w:val="00F0541E"/>
    <w:rsid w:val="00F05478"/>
    <w:rsid w:val="00F0588E"/>
    <w:rsid w:val="00F06C4A"/>
    <w:rsid w:val="00F06C67"/>
    <w:rsid w:val="00F06DFD"/>
    <w:rsid w:val="00F071D1"/>
    <w:rsid w:val="00F07533"/>
    <w:rsid w:val="00F0759B"/>
    <w:rsid w:val="00F07956"/>
    <w:rsid w:val="00F07A7E"/>
    <w:rsid w:val="00F10629"/>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4D8"/>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69F"/>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57F61"/>
    <w:rsid w:val="00F60119"/>
    <w:rsid w:val="00F607C5"/>
    <w:rsid w:val="00F60965"/>
    <w:rsid w:val="00F60DEA"/>
    <w:rsid w:val="00F6107E"/>
    <w:rsid w:val="00F6154C"/>
    <w:rsid w:val="00F61CA9"/>
    <w:rsid w:val="00F6204D"/>
    <w:rsid w:val="00F62156"/>
    <w:rsid w:val="00F623B3"/>
    <w:rsid w:val="00F6302A"/>
    <w:rsid w:val="00F630AB"/>
    <w:rsid w:val="00F632E4"/>
    <w:rsid w:val="00F64591"/>
    <w:rsid w:val="00F64C2B"/>
    <w:rsid w:val="00F64CE6"/>
    <w:rsid w:val="00F64E90"/>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6985"/>
    <w:rsid w:val="00F973CF"/>
    <w:rsid w:val="00F97838"/>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68EF"/>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4F73"/>
    <w:rsid w:val="00FB5887"/>
    <w:rsid w:val="00FB5905"/>
    <w:rsid w:val="00FB6061"/>
    <w:rsid w:val="00FB6642"/>
    <w:rsid w:val="00FB6A6A"/>
    <w:rsid w:val="00FB6B24"/>
    <w:rsid w:val="00FB7B62"/>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AFF"/>
    <w:rsid w:val="00FD6CC5"/>
    <w:rsid w:val="00FD6E4F"/>
    <w:rsid w:val="00FD7099"/>
    <w:rsid w:val="00FD7307"/>
    <w:rsid w:val="00FD74DB"/>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1EF"/>
    <w:rsid w:val="00FF1220"/>
    <w:rsid w:val="00FF14AA"/>
    <w:rsid w:val="00FF1664"/>
    <w:rsid w:val="00FF1C1A"/>
    <w:rsid w:val="00FF270C"/>
    <w:rsid w:val="00FF2D42"/>
    <w:rsid w:val="00FF3317"/>
    <w:rsid w:val="00FF40D2"/>
    <w:rsid w:val="00FF4255"/>
    <w:rsid w:val="00FF45A5"/>
    <w:rsid w:val="00FF4D8C"/>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26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qFormat/>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27117">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8843177">
      <w:bodyDiv w:val="1"/>
      <w:marLeft w:val="0"/>
      <w:marRight w:val="0"/>
      <w:marTop w:val="0"/>
      <w:marBottom w:val="0"/>
      <w:divBdr>
        <w:top w:val="none" w:sz="0" w:space="0" w:color="auto"/>
        <w:left w:val="none" w:sz="0" w:space="0" w:color="auto"/>
        <w:bottom w:val="none" w:sz="0" w:space="0" w:color="auto"/>
        <w:right w:val="none" w:sz="0" w:space="0" w:color="auto"/>
      </w:divBdr>
    </w:div>
    <w:div w:id="42022766">
      <w:bodyDiv w:val="1"/>
      <w:marLeft w:val="0"/>
      <w:marRight w:val="0"/>
      <w:marTop w:val="0"/>
      <w:marBottom w:val="0"/>
      <w:divBdr>
        <w:top w:val="none" w:sz="0" w:space="0" w:color="auto"/>
        <w:left w:val="none" w:sz="0" w:space="0" w:color="auto"/>
        <w:bottom w:val="none" w:sz="0" w:space="0" w:color="auto"/>
        <w:right w:val="none" w:sz="0" w:space="0" w:color="auto"/>
      </w:divBdr>
    </w:div>
    <w:div w:id="47388355">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626099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85483727">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199100262">
      <w:bodyDiv w:val="1"/>
      <w:marLeft w:val="0"/>
      <w:marRight w:val="0"/>
      <w:marTop w:val="0"/>
      <w:marBottom w:val="0"/>
      <w:divBdr>
        <w:top w:val="none" w:sz="0" w:space="0" w:color="auto"/>
        <w:left w:val="none" w:sz="0" w:space="0" w:color="auto"/>
        <w:bottom w:val="none" w:sz="0" w:space="0" w:color="auto"/>
        <w:right w:val="none" w:sz="0" w:space="0" w:color="auto"/>
      </w:divBdr>
    </w:div>
    <w:div w:id="200098003">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0846935">
      <w:bodyDiv w:val="1"/>
      <w:marLeft w:val="0"/>
      <w:marRight w:val="0"/>
      <w:marTop w:val="0"/>
      <w:marBottom w:val="0"/>
      <w:divBdr>
        <w:top w:val="none" w:sz="0" w:space="0" w:color="auto"/>
        <w:left w:val="none" w:sz="0" w:space="0" w:color="auto"/>
        <w:bottom w:val="none" w:sz="0" w:space="0" w:color="auto"/>
        <w:right w:val="none" w:sz="0" w:space="0" w:color="auto"/>
      </w:divBdr>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2668447">
      <w:bodyDiv w:val="1"/>
      <w:marLeft w:val="0"/>
      <w:marRight w:val="0"/>
      <w:marTop w:val="0"/>
      <w:marBottom w:val="0"/>
      <w:divBdr>
        <w:top w:val="none" w:sz="0" w:space="0" w:color="auto"/>
        <w:left w:val="none" w:sz="0" w:space="0" w:color="auto"/>
        <w:bottom w:val="none" w:sz="0" w:space="0" w:color="auto"/>
        <w:right w:val="none" w:sz="0" w:space="0" w:color="auto"/>
      </w:divBdr>
    </w:div>
    <w:div w:id="235669666">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130187">
      <w:bodyDiv w:val="1"/>
      <w:marLeft w:val="0"/>
      <w:marRight w:val="0"/>
      <w:marTop w:val="0"/>
      <w:marBottom w:val="0"/>
      <w:divBdr>
        <w:top w:val="none" w:sz="0" w:space="0" w:color="auto"/>
        <w:left w:val="none" w:sz="0" w:space="0" w:color="auto"/>
        <w:bottom w:val="none" w:sz="0" w:space="0" w:color="auto"/>
        <w:right w:val="none" w:sz="0" w:space="0" w:color="auto"/>
      </w:divBdr>
    </w:div>
    <w:div w:id="301928097">
      <w:bodyDiv w:val="1"/>
      <w:marLeft w:val="0"/>
      <w:marRight w:val="0"/>
      <w:marTop w:val="0"/>
      <w:marBottom w:val="0"/>
      <w:divBdr>
        <w:top w:val="none" w:sz="0" w:space="0" w:color="auto"/>
        <w:left w:val="none" w:sz="0" w:space="0" w:color="auto"/>
        <w:bottom w:val="none" w:sz="0" w:space="0" w:color="auto"/>
        <w:right w:val="none" w:sz="0" w:space="0" w:color="auto"/>
      </w:divBdr>
    </w:div>
    <w:div w:id="316499471">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44132861">
      <w:bodyDiv w:val="1"/>
      <w:marLeft w:val="0"/>
      <w:marRight w:val="0"/>
      <w:marTop w:val="0"/>
      <w:marBottom w:val="0"/>
      <w:divBdr>
        <w:top w:val="none" w:sz="0" w:space="0" w:color="auto"/>
        <w:left w:val="none" w:sz="0" w:space="0" w:color="auto"/>
        <w:bottom w:val="none" w:sz="0" w:space="0" w:color="auto"/>
        <w:right w:val="none" w:sz="0" w:space="0" w:color="auto"/>
      </w:divBdr>
    </w:div>
    <w:div w:id="347830558">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395707592">
      <w:bodyDiv w:val="1"/>
      <w:marLeft w:val="0"/>
      <w:marRight w:val="0"/>
      <w:marTop w:val="0"/>
      <w:marBottom w:val="0"/>
      <w:divBdr>
        <w:top w:val="none" w:sz="0" w:space="0" w:color="auto"/>
        <w:left w:val="none" w:sz="0" w:space="0" w:color="auto"/>
        <w:bottom w:val="none" w:sz="0" w:space="0" w:color="auto"/>
        <w:right w:val="none" w:sz="0" w:space="0" w:color="auto"/>
      </w:divBdr>
    </w:div>
    <w:div w:id="425342969">
      <w:bodyDiv w:val="1"/>
      <w:marLeft w:val="0"/>
      <w:marRight w:val="0"/>
      <w:marTop w:val="0"/>
      <w:marBottom w:val="0"/>
      <w:divBdr>
        <w:top w:val="none" w:sz="0" w:space="0" w:color="auto"/>
        <w:left w:val="none" w:sz="0" w:space="0" w:color="auto"/>
        <w:bottom w:val="none" w:sz="0" w:space="0" w:color="auto"/>
        <w:right w:val="none" w:sz="0" w:space="0" w:color="auto"/>
      </w:divBdr>
    </w:div>
    <w:div w:id="441149065">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57915173">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0216424">
      <w:bodyDiv w:val="1"/>
      <w:marLeft w:val="0"/>
      <w:marRight w:val="0"/>
      <w:marTop w:val="0"/>
      <w:marBottom w:val="0"/>
      <w:divBdr>
        <w:top w:val="none" w:sz="0" w:space="0" w:color="auto"/>
        <w:left w:val="none" w:sz="0" w:space="0" w:color="auto"/>
        <w:bottom w:val="none" w:sz="0" w:space="0" w:color="auto"/>
        <w:right w:val="none" w:sz="0" w:space="0" w:color="auto"/>
      </w:divBdr>
    </w:div>
    <w:div w:id="493910199">
      <w:bodyDiv w:val="1"/>
      <w:marLeft w:val="0"/>
      <w:marRight w:val="0"/>
      <w:marTop w:val="0"/>
      <w:marBottom w:val="0"/>
      <w:divBdr>
        <w:top w:val="none" w:sz="0" w:space="0" w:color="auto"/>
        <w:left w:val="none" w:sz="0" w:space="0" w:color="auto"/>
        <w:bottom w:val="none" w:sz="0" w:space="0" w:color="auto"/>
        <w:right w:val="none" w:sz="0" w:space="0" w:color="auto"/>
      </w:divBdr>
    </w:div>
    <w:div w:id="494997594">
      <w:bodyDiv w:val="1"/>
      <w:marLeft w:val="0"/>
      <w:marRight w:val="0"/>
      <w:marTop w:val="0"/>
      <w:marBottom w:val="0"/>
      <w:divBdr>
        <w:top w:val="none" w:sz="0" w:space="0" w:color="auto"/>
        <w:left w:val="none" w:sz="0" w:space="0" w:color="auto"/>
        <w:bottom w:val="none" w:sz="0" w:space="0" w:color="auto"/>
        <w:right w:val="none" w:sz="0" w:space="0" w:color="auto"/>
      </w:divBdr>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56862730">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08271861">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1146222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778290">
      <w:bodyDiv w:val="1"/>
      <w:marLeft w:val="0"/>
      <w:marRight w:val="0"/>
      <w:marTop w:val="0"/>
      <w:marBottom w:val="0"/>
      <w:divBdr>
        <w:top w:val="none" w:sz="0" w:space="0" w:color="auto"/>
        <w:left w:val="none" w:sz="0" w:space="0" w:color="auto"/>
        <w:bottom w:val="none" w:sz="0" w:space="0" w:color="auto"/>
        <w:right w:val="none" w:sz="0" w:space="0" w:color="auto"/>
      </w:divBdr>
    </w:div>
    <w:div w:id="746683176">
      <w:bodyDiv w:val="1"/>
      <w:marLeft w:val="0"/>
      <w:marRight w:val="0"/>
      <w:marTop w:val="0"/>
      <w:marBottom w:val="0"/>
      <w:divBdr>
        <w:top w:val="none" w:sz="0" w:space="0" w:color="auto"/>
        <w:left w:val="none" w:sz="0" w:space="0" w:color="auto"/>
        <w:bottom w:val="none" w:sz="0" w:space="0" w:color="auto"/>
        <w:right w:val="none" w:sz="0" w:space="0" w:color="auto"/>
      </w:divBdr>
    </w:div>
    <w:div w:id="754286384">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86777879">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797186754">
      <w:bodyDiv w:val="1"/>
      <w:marLeft w:val="0"/>
      <w:marRight w:val="0"/>
      <w:marTop w:val="0"/>
      <w:marBottom w:val="0"/>
      <w:divBdr>
        <w:top w:val="none" w:sz="0" w:space="0" w:color="auto"/>
        <w:left w:val="none" w:sz="0" w:space="0" w:color="auto"/>
        <w:bottom w:val="none" w:sz="0" w:space="0" w:color="auto"/>
        <w:right w:val="none" w:sz="0" w:space="0" w:color="auto"/>
      </w:divBdr>
    </w:div>
    <w:div w:id="800221577">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7623351">
      <w:bodyDiv w:val="1"/>
      <w:marLeft w:val="0"/>
      <w:marRight w:val="0"/>
      <w:marTop w:val="0"/>
      <w:marBottom w:val="0"/>
      <w:divBdr>
        <w:top w:val="none" w:sz="0" w:space="0" w:color="auto"/>
        <w:left w:val="none" w:sz="0" w:space="0" w:color="auto"/>
        <w:bottom w:val="none" w:sz="0" w:space="0" w:color="auto"/>
        <w:right w:val="none" w:sz="0" w:space="0" w:color="auto"/>
      </w:divBdr>
    </w:div>
    <w:div w:id="808206462">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21459134">
      <w:bodyDiv w:val="1"/>
      <w:marLeft w:val="0"/>
      <w:marRight w:val="0"/>
      <w:marTop w:val="0"/>
      <w:marBottom w:val="0"/>
      <w:divBdr>
        <w:top w:val="none" w:sz="0" w:space="0" w:color="auto"/>
        <w:left w:val="none" w:sz="0" w:space="0" w:color="auto"/>
        <w:bottom w:val="none" w:sz="0" w:space="0" w:color="auto"/>
        <w:right w:val="none" w:sz="0" w:space="0" w:color="auto"/>
      </w:divBdr>
    </w:div>
    <w:div w:id="841286407">
      <w:bodyDiv w:val="1"/>
      <w:marLeft w:val="0"/>
      <w:marRight w:val="0"/>
      <w:marTop w:val="0"/>
      <w:marBottom w:val="0"/>
      <w:divBdr>
        <w:top w:val="none" w:sz="0" w:space="0" w:color="auto"/>
        <w:left w:val="none" w:sz="0" w:space="0" w:color="auto"/>
        <w:bottom w:val="none" w:sz="0" w:space="0" w:color="auto"/>
        <w:right w:val="none" w:sz="0" w:space="0" w:color="auto"/>
      </w:divBdr>
    </w:div>
    <w:div w:id="844903665">
      <w:bodyDiv w:val="1"/>
      <w:marLeft w:val="0"/>
      <w:marRight w:val="0"/>
      <w:marTop w:val="0"/>
      <w:marBottom w:val="0"/>
      <w:divBdr>
        <w:top w:val="none" w:sz="0" w:space="0" w:color="auto"/>
        <w:left w:val="none" w:sz="0" w:space="0" w:color="auto"/>
        <w:bottom w:val="none" w:sz="0" w:space="0" w:color="auto"/>
        <w:right w:val="none" w:sz="0" w:space="0" w:color="auto"/>
      </w:divBdr>
    </w:div>
    <w:div w:id="863127928">
      <w:bodyDiv w:val="1"/>
      <w:marLeft w:val="0"/>
      <w:marRight w:val="0"/>
      <w:marTop w:val="0"/>
      <w:marBottom w:val="0"/>
      <w:divBdr>
        <w:top w:val="none" w:sz="0" w:space="0" w:color="auto"/>
        <w:left w:val="none" w:sz="0" w:space="0" w:color="auto"/>
        <w:bottom w:val="none" w:sz="0" w:space="0" w:color="auto"/>
        <w:right w:val="none" w:sz="0" w:space="0" w:color="auto"/>
      </w:divBdr>
    </w:div>
    <w:div w:id="863136931">
      <w:bodyDiv w:val="1"/>
      <w:marLeft w:val="0"/>
      <w:marRight w:val="0"/>
      <w:marTop w:val="0"/>
      <w:marBottom w:val="0"/>
      <w:divBdr>
        <w:top w:val="none" w:sz="0" w:space="0" w:color="auto"/>
        <w:left w:val="none" w:sz="0" w:space="0" w:color="auto"/>
        <w:bottom w:val="none" w:sz="0" w:space="0" w:color="auto"/>
        <w:right w:val="none" w:sz="0" w:space="0" w:color="auto"/>
      </w:divBdr>
    </w:div>
    <w:div w:id="867449911">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059921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060036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60502464">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991103220">
      <w:bodyDiv w:val="1"/>
      <w:marLeft w:val="0"/>
      <w:marRight w:val="0"/>
      <w:marTop w:val="0"/>
      <w:marBottom w:val="0"/>
      <w:divBdr>
        <w:top w:val="none" w:sz="0" w:space="0" w:color="auto"/>
        <w:left w:val="none" w:sz="0" w:space="0" w:color="auto"/>
        <w:bottom w:val="none" w:sz="0" w:space="0" w:color="auto"/>
        <w:right w:val="none" w:sz="0" w:space="0" w:color="auto"/>
      </w:divBdr>
    </w:div>
    <w:div w:id="1005017644">
      <w:bodyDiv w:val="1"/>
      <w:marLeft w:val="0"/>
      <w:marRight w:val="0"/>
      <w:marTop w:val="0"/>
      <w:marBottom w:val="0"/>
      <w:divBdr>
        <w:top w:val="none" w:sz="0" w:space="0" w:color="auto"/>
        <w:left w:val="none" w:sz="0" w:space="0" w:color="auto"/>
        <w:bottom w:val="none" w:sz="0" w:space="0" w:color="auto"/>
        <w:right w:val="none" w:sz="0" w:space="0" w:color="auto"/>
      </w:divBdr>
    </w:div>
    <w:div w:id="1023363404">
      <w:bodyDiv w:val="1"/>
      <w:marLeft w:val="0"/>
      <w:marRight w:val="0"/>
      <w:marTop w:val="0"/>
      <w:marBottom w:val="0"/>
      <w:divBdr>
        <w:top w:val="none" w:sz="0" w:space="0" w:color="auto"/>
        <w:left w:val="none" w:sz="0" w:space="0" w:color="auto"/>
        <w:bottom w:val="none" w:sz="0" w:space="0" w:color="auto"/>
        <w:right w:val="none" w:sz="0" w:space="0" w:color="auto"/>
      </w:divBdr>
    </w:div>
    <w:div w:id="1023555235">
      <w:bodyDiv w:val="1"/>
      <w:marLeft w:val="0"/>
      <w:marRight w:val="0"/>
      <w:marTop w:val="0"/>
      <w:marBottom w:val="0"/>
      <w:divBdr>
        <w:top w:val="none" w:sz="0" w:space="0" w:color="auto"/>
        <w:left w:val="none" w:sz="0" w:space="0" w:color="auto"/>
        <w:bottom w:val="none" w:sz="0" w:space="0" w:color="auto"/>
        <w:right w:val="none" w:sz="0" w:space="0" w:color="auto"/>
      </w:divBdr>
    </w:div>
    <w:div w:id="1027876119">
      <w:bodyDiv w:val="1"/>
      <w:marLeft w:val="0"/>
      <w:marRight w:val="0"/>
      <w:marTop w:val="0"/>
      <w:marBottom w:val="0"/>
      <w:divBdr>
        <w:top w:val="none" w:sz="0" w:space="0" w:color="auto"/>
        <w:left w:val="none" w:sz="0" w:space="0" w:color="auto"/>
        <w:bottom w:val="none" w:sz="0" w:space="0" w:color="auto"/>
        <w:right w:val="none" w:sz="0" w:space="0" w:color="auto"/>
      </w:divBdr>
    </w:div>
    <w:div w:id="1034573936">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85420059">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0690404">
      <w:bodyDiv w:val="1"/>
      <w:marLeft w:val="0"/>
      <w:marRight w:val="0"/>
      <w:marTop w:val="0"/>
      <w:marBottom w:val="0"/>
      <w:divBdr>
        <w:top w:val="none" w:sz="0" w:space="0" w:color="auto"/>
        <w:left w:val="none" w:sz="0" w:space="0" w:color="auto"/>
        <w:bottom w:val="none" w:sz="0" w:space="0" w:color="auto"/>
        <w:right w:val="none" w:sz="0" w:space="0" w:color="auto"/>
      </w:divBdr>
    </w:div>
    <w:div w:id="112146259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9129981">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7449373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53514276">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2876478">
      <w:bodyDiv w:val="1"/>
      <w:marLeft w:val="0"/>
      <w:marRight w:val="0"/>
      <w:marTop w:val="0"/>
      <w:marBottom w:val="0"/>
      <w:divBdr>
        <w:top w:val="none" w:sz="0" w:space="0" w:color="auto"/>
        <w:left w:val="none" w:sz="0" w:space="0" w:color="auto"/>
        <w:bottom w:val="none" w:sz="0" w:space="0" w:color="auto"/>
        <w:right w:val="none" w:sz="0" w:space="0" w:color="auto"/>
      </w:divBdr>
    </w:div>
    <w:div w:id="1308709537">
      <w:bodyDiv w:val="1"/>
      <w:marLeft w:val="0"/>
      <w:marRight w:val="0"/>
      <w:marTop w:val="0"/>
      <w:marBottom w:val="0"/>
      <w:divBdr>
        <w:top w:val="none" w:sz="0" w:space="0" w:color="auto"/>
        <w:left w:val="none" w:sz="0" w:space="0" w:color="auto"/>
        <w:bottom w:val="none" w:sz="0" w:space="0" w:color="auto"/>
        <w:right w:val="none" w:sz="0" w:space="0" w:color="auto"/>
      </w:divBdr>
    </w:div>
    <w:div w:id="1317495675">
      <w:bodyDiv w:val="1"/>
      <w:marLeft w:val="0"/>
      <w:marRight w:val="0"/>
      <w:marTop w:val="0"/>
      <w:marBottom w:val="0"/>
      <w:divBdr>
        <w:top w:val="none" w:sz="0" w:space="0" w:color="auto"/>
        <w:left w:val="none" w:sz="0" w:space="0" w:color="auto"/>
        <w:bottom w:val="none" w:sz="0" w:space="0" w:color="auto"/>
        <w:right w:val="none" w:sz="0" w:space="0" w:color="auto"/>
      </w:divBdr>
    </w:div>
    <w:div w:id="1333994601">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42971372">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386753861">
      <w:bodyDiv w:val="1"/>
      <w:marLeft w:val="0"/>
      <w:marRight w:val="0"/>
      <w:marTop w:val="0"/>
      <w:marBottom w:val="0"/>
      <w:divBdr>
        <w:top w:val="none" w:sz="0" w:space="0" w:color="auto"/>
        <w:left w:val="none" w:sz="0" w:space="0" w:color="auto"/>
        <w:bottom w:val="none" w:sz="0" w:space="0" w:color="auto"/>
        <w:right w:val="none" w:sz="0" w:space="0" w:color="auto"/>
      </w:divBdr>
    </w:div>
    <w:div w:id="1388912018">
      <w:bodyDiv w:val="1"/>
      <w:marLeft w:val="0"/>
      <w:marRight w:val="0"/>
      <w:marTop w:val="0"/>
      <w:marBottom w:val="0"/>
      <w:divBdr>
        <w:top w:val="none" w:sz="0" w:space="0" w:color="auto"/>
        <w:left w:val="none" w:sz="0" w:space="0" w:color="auto"/>
        <w:bottom w:val="none" w:sz="0" w:space="0" w:color="auto"/>
        <w:right w:val="none" w:sz="0" w:space="0" w:color="auto"/>
      </w:divBdr>
    </w:div>
    <w:div w:id="1397776275">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0586687">
      <w:bodyDiv w:val="1"/>
      <w:marLeft w:val="0"/>
      <w:marRight w:val="0"/>
      <w:marTop w:val="0"/>
      <w:marBottom w:val="0"/>
      <w:divBdr>
        <w:top w:val="none" w:sz="0" w:space="0" w:color="auto"/>
        <w:left w:val="none" w:sz="0" w:space="0" w:color="auto"/>
        <w:bottom w:val="none" w:sz="0" w:space="0" w:color="auto"/>
        <w:right w:val="none" w:sz="0" w:space="0" w:color="auto"/>
      </w:divBdr>
    </w:div>
    <w:div w:id="1518495886">
      <w:bodyDiv w:val="1"/>
      <w:marLeft w:val="0"/>
      <w:marRight w:val="0"/>
      <w:marTop w:val="0"/>
      <w:marBottom w:val="0"/>
      <w:divBdr>
        <w:top w:val="none" w:sz="0" w:space="0" w:color="auto"/>
        <w:left w:val="none" w:sz="0" w:space="0" w:color="auto"/>
        <w:bottom w:val="none" w:sz="0" w:space="0" w:color="auto"/>
        <w:right w:val="none" w:sz="0" w:space="0" w:color="auto"/>
      </w:divBdr>
    </w:div>
    <w:div w:id="1520587586">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30988229">
      <w:bodyDiv w:val="1"/>
      <w:marLeft w:val="0"/>
      <w:marRight w:val="0"/>
      <w:marTop w:val="0"/>
      <w:marBottom w:val="0"/>
      <w:divBdr>
        <w:top w:val="none" w:sz="0" w:space="0" w:color="auto"/>
        <w:left w:val="none" w:sz="0" w:space="0" w:color="auto"/>
        <w:bottom w:val="none" w:sz="0" w:space="0" w:color="auto"/>
        <w:right w:val="none" w:sz="0" w:space="0" w:color="auto"/>
      </w:divBdr>
    </w:div>
    <w:div w:id="1538350650">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00214229">
      <w:bodyDiv w:val="1"/>
      <w:marLeft w:val="0"/>
      <w:marRight w:val="0"/>
      <w:marTop w:val="0"/>
      <w:marBottom w:val="0"/>
      <w:divBdr>
        <w:top w:val="none" w:sz="0" w:space="0" w:color="auto"/>
        <w:left w:val="none" w:sz="0" w:space="0" w:color="auto"/>
        <w:bottom w:val="none" w:sz="0" w:space="0" w:color="auto"/>
        <w:right w:val="none" w:sz="0" w:space="0" w:color="auto"/>
      </w:divBdr>
    </w:div>
    <w:div w:id="1617911570">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27850608">
      <w:bodyDiv w:val="1"/>
      <w:marLeft w:val="0"/>
      <w:marRight w:val="0"/>
      <w:marTop w:val="0"/>
      <w:marBottom w:val="0"/>
      <w:divBdr>
        <w:top w:val="none" w:sz="0" w:space="0" w:color="auto"/>
        <w:left w:val="none" w:sz="0" w:space="0" w:color="auto"/>
        <w:bottom w:val="none" w:sz="0" w:space="0" w:color="auto"/>
        <w:right w:val="none" w:sz="0" w:space="0" w:color="auto"/>
      </w:divBdr>
    </w:div>
    <w:div w:id="1636985583">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655841725">
      <w:bodyDiv w:val="1"/>
      <w:marLeft w:val="0"/>
      <w:marRight w:val="0"/>
      <w:marTop w:val="0"/>
      <w:marBottom w:val="0"/>
      <w:divBdr>
        <w:top w:val="none" w:sz="0" w:space="0" w:color="auto"/>
        <w:left w:val="none" w:sz="0" w:space="0" w:color="auto"/>
        <w:bottom w:val="none" w:sz="0" w:space="0" w:color="auto"/>
        <w:right w:val="none" w:sz="0" w:space="0" w:color="auto"/>
      </w:divBdr>
    </w:div>
    <w:div w:id="1670593473">
      <w:bodyDiv w:val="1"/>
      <w:marLeft w:val="0"/>
      <w:marRight w:val="0"/>
      <w:marTop w:val="0"/>
      <w:marBottom w:val="0"/>
      <w:divBdr>
        <w:top w:val="none" w:sz="0" w:space="0" w:color="auto"/>
        <w:left w:val="none" w:sz="0" w:space="0" w:color="auto"/>
        <w:bottom w:val="none" w:sz="0" w:space="0" w:color="auto"/>
        <w:right w:val="none" w:sz="0" w:space="0" w:color="auto"/>
      </w:divBdr>
    </w:div>
    <w:div w:id="1782333191">
      <w:bodyDiv w:val="1"/>
      <w:marLeft w:val="0"/>
      <w:marRight w:val="0"/>
      <w:marTop w:val="0"/>
      <w:marBottom w:val="0"/>
      <w:divBdr>
        <w:top w:val="none" w:sz="0" w:space="0" w:color="auto"/>
        <w:left w:val="none" w:sz="0" w:space="0" w:color="auto"/>
        <w:bottom w:val="none" w:sz="0" w:space="0" w:color="auto"/>
        <w:right w:val="none" w:sz="0" w:space="0" w:color="auto"/>
      </w:divBdr>
    </w:div>
    <w:div w:id="1800994951">
      <w:bodyDiv w:val="1"/>
      <w:marLeft w:val="0"/>
      <w:marRight w:val="0"/>
      <w:marTop w:val="0"/>
      <w:marBottom w:val="0"/>
      <w:divBdr>
        <w:top w:val="none" w:sz="0" w:space="0" w:color="auto"/>
        <w:left w:val="none" w:sz="0" w:space="0" w:color="auto"/>
        <w:bottom w:val="none" w:sz="0" w:space="0" w:color="auto"/>
        <w:right w:val="none" w:sz="0" w:space="0" w:color="auto"/>
      </w:divBdr>
    </w:div>
    <w:div w:id="1854220010">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900051937">
      <w:bodyDiv w:val="1"/>
      <w:marLeft w:val="0"/>
      <w:marRight w:val="0"/>
      <w:marTop w:val="0"/>
      <w:marBottom w:val="0"/>
      <w:divBdr>
        <w:top w:val="none" w:sz="0" w:space="0" w:color="auto"/>
        <w:left w:val="none" w:sz="0" w:space="0" w:color="auto"/>
        <w:bottom w:val="none" w:sz="0" w:space="0" w:color="auto"/>
        <w:right w:val="none" w:sz="0" w:space="0" w:color="auto"/>
      </w:divBdr>
      <w:divsChild>
        <w:div w:id="1624263535">
          <w:marLeft w:val="547"/>
          <w:marRight w:val="0"/>
          <w:marTop w:val="0"/>
          <w:marBottom w:val="0"/>
          <w:divBdr>
            <w:top w:val="none" w:sz="0" w:space="0" w:color="auto"/>
            <w:left w:val="none" w:sz="0" w:space="0" w:color="auto"/>
            <w:bottom w:val="none" w:sz="0" w:space="0" w:color="auto"/>
            <w:right w:val="none" w:sz="0" w:space="0" w:color="auto"/>
          </w:divBdr>
        </w:div>
      </w:divsChild>
    </w:div>
    <w:div w:id="1907374399">
      <w:bodyDiv w:val="1"/>
      <w:marLeft w:val="0"/>
      <w:marRight w:val="0"/>
      <w:marTop w:val="0"/>
      <w:marBottom w:val="0"/>
      <w:divBdr>
        <w:top w:val="none" w:sz="0" w:space="0" w:color="auto"/>
        <w:left w:val="none" w:sz="0" w:space="0" w:color="auto"/>
        <w:bottom w:val="none" w:sz="0" w:space="0" w:color="auto"/>
        <w:right w:val="none" w:sz="0" w:space="0" w:color="auto"/>
      </w:divBdr>
    </w:div>
    <w:div w:id="1907689509">
      <w:bodyDiv w:val="1"/>
      <w:marLeft w:val="0"/>
      <w:marRight w:val="0"/>
      <w:marTop w:val="0"/>
      <w:marBottom w:val="0"/>
      <w:divBdr>
        <w:top w:val="none" w:sz="0" w:space="0" w:color="auto"/>
        <w:left w:val="none" w:sz="0" w:space="0" w:color="auto"/>
        <w:bottom w:val="none" w:sz="0" w:space="0" w:color="auto"/>
        <w:right w:val="none" w:sz="0" w:space="0" w:color="auto"/>
      </w:divBdr>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87466254">
      <w:bodyDiv w:val="1"/>
      <w:marLeft w:val="0"/>
      <w:marRight w:val="0"/>
      <w:marTop w:val="0"/>
      <w:marBottom w:val="0"/>
      <w:divBdr>
        <w:top w:val="none" w:sz="0" w:space="0" w:color="auto"/>
        <w:left w:val="none" w:sz="0" w:space="0" w:color="auto"/>
        <w:bottom w:val="none" w:sz="0" w:space="0" w:color="auto"/>
        <w:right w:val="none" w:sz="0" w:space="0" w:color="auto"/>
      </w:divBdr>
    </w:div>
    <w:div w:id="19885140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824513">
      <w:bodyDiv w:val="1"/>
      <w:marLeft w:val="0"/>
      <w:marRight w:val="0"/>
      <w:marTop w:val="0"/>
      <w:marBottom w:val="0"/>
      <w:divBdr>
        <w:top w:val="none" w:sz="0" w:space="0" w:color="auto"/>
        <w:left w:val="none" w:sz="0" w:space="0" w:color="auto"/>
        <w:bottom w:val="none" w:sz="0" w:space="0" w:color="auto"/>
        <w:right w:val="none" w:sz="0" w:space="0" w:color="auto"/>
      </w:divBdr>
    </w:div>
    <w:div w:id="2001738167">
      <w:bodyDiv w:val="1"/>
      <w:marLeft w:val="0"/>
      <w:marRight w:val="0"/>
      <w:marTop w:val="0"/>
      <w:marBottom w:val="0"/>
      <w:divBdr>
        <w:top w:val="none" w:sz="0" w:space="0" w:color="auto"/>
        <w:left w:val="none" w:sz="0" w:space="0" w:color="auto"/>
        <w:bottom w:val="none" w:sz="0" w:space="0" w:color="auto"/>
        <w:right w:val="none" w:sz="0" w:space="0" w:color="auto"/>
      </w:divBdr>
    </w:div>
    <w:div w:id="2001929568">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22782466">
      <w:bodyDiv w:val="1"/>
      <w:marLeft w:val="0"/>
      <w:marRight w:val="0"/>
      <w:marTop w:val="0"/>
      <w:marBottom w:val="0"/>
      <w:divBdr>
        <w:top w:val="none" w:sz="0" w:space="0" w:color="auto"/>
        <w:left w:val="none" w:sz="0" w:space="0" w:color="auto"/>
        <w:bottom w:val="none" w:sz="0" w:space="0" w:color="auto"/>
        <w:right w:val="none" w:sz="0" w:space="0" w:color="auto"/>
      </w:divBdr>
    </w:div>
    <w:div w:id="2029719497">
      <w:bodyDiv w:val="1"/>
      <w:marLeft w:val="0"/>
      <w:marRight w:val="0"/>
      <w:marTop w:val="0"/>
      <w:marBottom w:val="0"/>
      <w:divBdr>
        <w:top w:val="none" w:sz="0" w:space="0" w:color="auto"/>
        <w:left w:val="none" w:sz="0" w:space="0" w:color="auto"/>
        <w:bottom w:val="none" w:sz="0" w:space="0" w:color="auto"/>
        <w:right w:val="none" w:sz="0" w:space="0" w:color="auto"/>
      </w:divBdr>
    </w:div>
    <w:div w:id="2034067955">
      <w:bodyDiv w:val="1"/>
      <w:marLeft w:val="0"/>
      <w:marRight w:val="0"/>
      <w:marTop w:val="0"/>
      <w:marBottom w:val="0"/>
      <w:divBdr>
        <w:top w:val="none" w:sz="0" w:space="0" w:color="auto"/>
        <w:left w:val="none" w:sz="0" w:space="0" w:color="auto"/>
        <w:bottom w:val="none" w:sz="0" w:space="0" w:color="auto"/>
        <w:right w:val="none" w:sz="0" w:space="0" w:color="auto"/>
      </w:divBdr>
    </w:div>
    <w:div w:id="2036072564">
      <w:bodyDiv w:val="1"/>
      <w:marLeft w:val="0"/>
      <w:marRight w:val="0"/>
      <w:marTop w:val="0"/>
      <w:marBottom w:val="0"/>
      <w:divBdr>
        <w:top w:val="none" w:sz="0" w:space="0" w:color="auto"/>
        <w:left w:val="none" w:sz="0" w:space="0" w:color="auto"/>
        <w:bottom w:val="none" w:sz="0" w:space="0" w:color="auto"/>
        <w:right w:val="none" w:sz="0" w:space="0" w:color="auto"/>
      </w:divBdr>
    </w:div>
    <w:div w:id="2045206408">
      <w:bodyDiv w:val="1"/>
      <w:marLeft w:val="0"/>
      <w:marRight w:val="0"/>
      <w:marTop w:val="0"/>
      <w:marBottom w:val="0"/>
      <w:divBdr>
        <w:top w:val="none" w:sz="0" w:space="0" w:color="auto"/>
        <w:left w:val="none" w:sz="0" w:space="0" w:color="auto"/>
        <w:bottom w:val="none" w:sz="0" w:space="0" w:color="auto"/>
        <w:right w:val="none" w:sz="0" w:space="0" w:color="auto"/>
      </w:divBdr>
    </w:div>
    <w:div w:id="2071997021">
      <w:bodyDiv w:val="1"/>
      <w:marLeft w:val="0"/>
      <w:marRight w:val="0"/>
      <w:marTop w:val="0"/>
      <w:marBottom w:val="0"/>
      <w:divBdr>
        <w:top w:val="none" w:sz="0" w:space="0" w:color="auto"/>
        <w:left w:val="none" w:sz="0" w:space="0" w:color="auto"/>
        <w:bottom w:val="none" w:sz="0" w:space="0" w:color="auto"/>
        <w:right w:val="none" w:sz="0" w:space="0" w:color="auto"/>
      </w:divBdr>
    </w:div>
    <w:div w:id="2084987793">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08883033">
      <w:bodyDiv w:val="1"/>
      <w:marLeft w:val="0"/>
      <w:marRight w:val="0"/>
      <w:marTop w:val="0"/>
      <w:marBottom w:val="0"/>
      <w:divBdr>
        <w:top w:val="none" w:sz="0" w:space="0" w:color="auto"/>
        <w:left w:val="none" w:sz="0" w:space="0" w:color="auto"/>
        <w:bottom w:val="none" w:sz="0" w:space="0" w:color="auto"/>
        <w:right w:val="none" w:sz="0" w:space="0" w:color="auto"/>
      </w:divBdr>
    </w:div>
    <w:div w:id="2113011894">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 w:id="2130589726">
      <w:bodyDiv w:val="1"/>
      <w:marLeft w:val="0"/>
      <w:marRight w:val="0"/>
      <w:marTop w:val="0"/>
      <w:marBottom w:val="0"/>
      <w:divBdr>
        <w:top w:val="none" w:sz="0" w:space="0" w:color="auto"/>
        <w:left w:val="none" w:sz="0" w:space="0" w:color="auto"/>
        <w:bottom w:val="none" w:sz="0" w:space="0" w:color="auto"/>
        <w:right w:val="none" w:sz="0" w:space="0" w:color="auto"/>
      </w:divBdr>
    </w:div>
    <w:div w:id="21353700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2.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3.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5.xml><?xml version="1.0" encoding="utf-8"?>
<ds:datastoreItem xmlns:ds="http://schemas.openxmlformats.org/officeDocument/2006/customXml" ds:itemID="{5FC3BF04-EC5C-4B77-A770-2D16BE3A519E}">
  <ds:schemaRefs>
    <ds:schemaRef ds:uri="http://schemas.openxmlformats.org/package/2006/metadata/core-properties"/>
    <ds:schemaRef ds:uri="http://purl.org/dc/elements/1.1/"/>
    <ds:schemaRef ds:uri="http://purl.org/dc/terms/"/>
    <ds:schemaRef ds:uri="http://purl.org/dc/dcmitype/"/>
    <ds:schemaRef ds:uri="http://schemas.microsoft.com/office/2006/documentManagement/types"/>
    <ds:schemaRef ds:uri="e32f50e1-6846-4d7d-ad60-ccd6877e6c5e"/>
    <ds:schemaRef ds:uri="http://schemas.microsoft.com/office/2006/metadata/properties"/>
    <ds:schemaRef ds:uri="http://schemas.microsoft.com/office/infopath/2007/PartnerControls"/>
    <ds:schemaRef ds:uri="5a888943-97ca-4c93-b605-714bb5e9e28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111</TotalTime>
  <Pages>8</Pages>
  <Words>2856</Words>
  <Characters>15061</Characters>
  <Application>Microsoft Office Word</Application>
  <DocSecurity>0</DocSecurity>
  <Lines>2151</Lines>
  <Paragraphs>995</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16922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8</cp:revision>
  <cp:lastPrinted>2016-11-04T09:26:00Z</cp:lastPrinted>
  <dcterms:created xsi:type="dcterms:W3CDTF">2024-05-10T01:24:00Z</dcterms:created>
  <dcterms:modified xsi:type="dcterms:W3CDTF">2024-05-10T03:21:00Z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